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F39EC" w14:textId="3DB7EDE1" w:rsidR="00552053" w:rsidRPr="0062527B" w:rsidRDefault="00552053" w:rsidP="00552053">
      <w:pPr>
        <w:pStyle w:val="Style7"/>
        <w:spacing w:line="240" w:lineRule="auto"/>
        <w:rPr>
          <w:rFonts w:asciiTheme="minorHAnsi" w:hAnsiTheme="minorHAnsi" w:cs="Arial"/>
          <w:b/>
          <w:sz w:val="18"/>
          <w:szCs w:val="18"/>
          <w:highlight w:val="yellow"/>
        </w:rPr>
      </w:pPr>
      <w:r w:rsidRPr="00756C20">
        <w:rPr>
          <w:rFonts w:asciiTheme="minorHAnsi" w:hAnsiTheme="minorHAnsi" w:cs="Arial"/>
          <w:b/>
          <w:sz w:val="18"/>
          <w:szCs w:val="18"/>
        </w:rPr>
        <w:t xml:space="preserve">German Financial Cooperation with </w:t>
      </w:r>
      <w:r>
        <w:rPr>
          <w:rFonts w:asciiTheme="minorHAnsi" w:hAnsiTheme="minorHAnsi" w:cs="Arial"/>
          <w:b/>
          <w:sz w:val="18"/>
          <w:szCs w:val="18"/>
        </w:rPr>
        <w:t>North Macedonia</w:t>
      </w:r>
    </w:p>
    <w:p w14:paraId="627E0765" w14:textId="77777777" w:rsidR="00552053" w:rsidRPr="0062527B" w:rsidRDefault="00552053" w:rsidP="00552053">
      <w:pPr>
        <w:jc w:val="both"/>
        <w:rPr>
          <w:b/>
          <w:sz w:val="18"/>
          <w:szCs w:val="18"/>
          <w:highlight w:val="yellow"/>
          <w:lang w:val="en-GB"/>
        </w:rPr>
      </w:pPr>
    </w:p>
    <w:p w14:paraId="17EEA6C7" w14:textId="77777777" w:rsidR="00552053" w:rsidRDefault="00552053" w:rsidP="00552053">
      <w:pPr>
        <w:jc w:val="center"/>
        <w:rPr>
          <w:b/>
          <w:sz w:val="18"/>
          <w:szCs w:val="18"/>
          <w:lang w:val="en-GB"/>
        </w:rPr>
      </w:pPr>
      <w:r w:rsidRPr="00756C20">
        <w:rPr>
          <w:b/>
          <w:sz w:val="18"/>
          <w:szCs w:val="18"/>
          <w:lang w:val="en-GB"/>
        </w:rPr>
        <w:t>INVITATION FOR PREQUALIFICATION OF CONTRACTORS (Tender Notice)</w:t>
      </w:r>
    </w:p>
    <w:p w14:paraId="3980E826" w14:textId="77777777" w:rsidR="00552053" w:rsidRPr="00756C20" w:rsidRDefault="00552053" w:rsidP="00552053">
      <w:pPr>
        <w:jc w:val="center"/>
        <w:rPr>
          <w:b/>
          <w:sz w:val="18"/>
          <w:szCs w:val="18"/>
          <w:lang w:val="en-GB"/>
        </w:rPr>
      </w:pPr>
    </w:p>
    <w:p w14:paraId="1C1EC5D0" w14:textId="28979C27" w:rsidR="00552053" w:rsidRDefault="00552053" w:rsidP="00552053">
      <w:pPr>
        <w:jc w:val="both"/>
        <w:rPr>
          <w:sz w:val="18"/>
          <w:szCs w:val="18"/>
          <w:lang w:val="en-GB"/>
        </w:rPr>
      </w:pPr>
      <w:r w:rsidRPr="00335215">
        <w:rPr>
          <w:sz w:val="18"/>
          <w:szCs w:val="18"/>
          <w:lang w:val="en-GB"/>
        </w:rPr>
        <w:t xml:space="preserve">for </w:t>
      </w:r>
      <w:r w:rsidRPr="00552053">
        <w:rPr>
          <w:rFonts w:cs="Arial"/>
          <w:sz w:val="18"/>
          <w:szCs w:val="18"/>
          <w:lang w:val="en-GB"/>
        </w:rPr>
        <w:t>Procurement of Works</w:t>
      </w:r>
      <w:r>
        <w:rPr>
          <w:rFonts w:cs="Arial"/>
          <w:sz w:val="18"/>
          <w:szCs w:val="18"/>
          <w:lang w:val="en-GB"/>
        </w:rPr>
        <w:t xml:space="preserve"> </w:t>
      </w:r>
      <w:r w:rsidRPr="00552053">
        <w:rPr>
          <w:rFonts w:cs="Arial"/>
          <w:sz w:val="18"/>
          <w:szCs w:val="18"/>
          <w:lang w:val="en-GB"/>
        </w:rPr>
        <w:t>for project</w:t>
      </w:r>
      <w:r>
        <w:rPr>
          <w:rFonts w:cs="Arial"/>
          <w:sz w:val="18"/>
          <w:szCs w:val="18"/>
          <w:lang w:val="en-GB"/>
        </w:rPr>
        <w:t xml:space="preserve"> “</w:t>
      </w:r>
      <w:r w:rsidR="00870C34" w:rsidRPr="00A42B4B">
        <w:rPr>
          <w:rFonts w:cs="Arial"/>
          <w:b/>
          <w:bCs/>
          <w:sz w:val="18"/>
          <w:szCs w:val="18"/>
          <w:lang w:val="en-GB"/>
        </w:rPr>
        <w:t xml:space="preserve">District Heating System Bitola - Contract </w:t>
      </w:r>
      <w:r w:rsidR="00D95CEE" w:rsidRPr="00A42B4B">
        <w:rPr>
          <w:rFonts w:cs="Arial"/>
          <w:b/>
          <w:bCs/>
          <w:sz w:val="18"/>
          <w:szCs w:val="18"/>
          <w:lang w:val="en-GB"/>
        </w:rPr>
        <w:t>3</w:t>
      </w:r>
      <w:r w:rsidR="00870C34" w:rsidRPr="00A42B4B">
        <w:rPr>
          <w:rFonts w:cs="Arial"/>
          <w:b/>
          <w:bCs/>
          <w:sz w:val="18"/>
          <w:szCs w:val="18"/>
          <w:lang w:val="en-GB"/>
        </w:rPr>
        <w:t xml:space="preserve"> - </w:t>
      </w:r>
      <w:r w:rsidR="00D95CEE" w:rsidRPr="00A42B4B">
        <w:rPr>
          <w:rFonts w:cs="Arial"/>
          <w:b/>
          <w:bCs/>
          <w:sz w:val="18"/>
          <w:szCs w:val="18"/>
          <w:lang w:val="en-GB"/>
        </w:rPr>
        <w:t>Substations: Individual heating substations (IHS) incl. central IHS SCADA system</w:t>
      </w:r>
      <w:r>
        <w:rPr>
          <w:rFonts w:cs="Arial"/>
          <w:sz w:val="18"/>
          <w:szCs w:val="18"/>
          <w:lang w:val="en-GB"/>
        </w:rPr>
        <w:t>”</w:t>
      </w:r>
      <w:r w:rsidR="00C71E6E">
        <w:rPr>
          <w:rFonts w:cs="Arial"/>
          <w:sz w:val="18"/>
          <w:szCs w:val="18"/>
          <w:lang w:val="en-GB"/>
        </w:rPr>
        <w:t xml:space="preserve">; </w:t>
      </w:r>
      <w:r w:rsidR="00C71E6E">
        <w:rPr>
          <w:sz w:val="18"/>
          <w:szCs w:val="18"/>
          <w:lang w:val="en-GB"/>
        </w:rPr>
        <w:t>P</w:t>
      </w:r>
      <w:r w:rsidR="00C71E6E" w:rsidRPr="00C71E6E">
        <w:rPr>
          <w:sz w:val="18"/>
          <w:szCs w:val="18"/>
          <w:lang w:val="en-GB"/>
        </w:rPr>
        <w:t>rocurement number</w:t>
      </w:r>
      <w:r w:rsidR="00C71E6E">
        <w:rPr>
          <w:sz w:val="18"/>
          <w:szCs w:val="18"/>
          <w:lang w:val="en-GB"/>
        </w:rPr>
        <w:t>:</w:t>
      </w:r>
      <w:r w:rsidR="00C71E6E" w:rsidRPr="00C71E6E">
        <w:rPr>
          <w:sz w:val="18"/>
          <w:szCs w:val="18"/>
          <w:lang w:val="en-GB"/>
        </w:rPr>
        <w:t xml:space="preserve"> 509889</w:t>
      </w:r>
    </w:p>
    <w:p w14:paraId="0E1EFDEB" w14:textId="77777777" w:rsidR="00C71E6E" w:rsidRPr="00335215" w:rsidRDefault="00C71E6E" w:rsidP="00552053">
      <w:pPr>
        <w:jc w:val="both"/>
        <w:rPr>
          <w:sz w:val="18"/>
          <w:szCs w:val="18"/>
          <w:lang w:val="en-GB"/>
        </w:rPr>
      </w:pPr>
    </w:p>
    <w:p w14:paraId="63977D99" w14:textId="5EB6693C" w:rsidR="00552053" w:rsidRPr="00746848" w:rsidRDefault="00552053" w:rsidP="00552053">
      <w:pPr>
        <w:jc w:val="both"/>
        <w:rPr>
          <w:b/>
          <w:bCs/>
          <w:sz w:val="18"/>
          <w:szCs w:val="18"/>
          <w:lang w:val="en-GB"/>
        </w:rPr>
      </w:pPr>
      <w:r w:rsidRPr="00746848">
        <w:rPr>
          <w:b/>
          <w:bCs/>
          <w:sz w:val="18"/>
          <w:szCs w:val="18"/>
          <w:lang w:val="en-GB"/>
        </w:rPr>
        <w:t>Description:</w:t>
      </w:r>
    </w:p>
    <w:p w14:paraId="16F01D62" w14:textId="77777777" w:rsidR="00746848" w:rsidRPr="00335215" w:rsidRDefault="00746848" w:rsidP="00552053">
      <w:pPr>
        <w:jc w:val="both"/>
        <w:rPr>
          <w:sz w:val="18"/>
          <w:szCs w:val="18"/>
          <w:lang w:val="en-GB"/>
        </w:rPr>
      </w:pPr>
    </w:p>
    <w:p w14:paraId="7E1CA7C8" w14:textId="46F34CD8" w:rsidR="00CE63EC" w:rsidRDefault="00CE63EC" w:rsidP="00552053">
      <w:pPr>
        <w:jc w:val="both"/>
        <w:rPr>
          <w:sz w:val="18"/>
          <w:szCs w:val="18"/>
          <w:lang w:val="en-GB"/>
        </w:rPr>
      </w:pPr>
      <w:bookmarkStart w:id="0" w:name="_Hlk102574956"/>
      <w:r w:rsidRPr="00CE63EC">
        <w:rPr>
          <w:sz w:val="18"/>
          <w:szCs w:val="18"/>
          <w:lang w:val="en-GB"/>
        </w:rPr>
        <w:t xml:space="preserve">JSC Power Plants of North Macedonia – AD Elektrani na Severna Makedonija (AD ESM) </w:t>
      </w:r>
      <w:bookmarkEnd w:id="0"/>
      <w:r w:rsidRPr="00CE63EC">
        <w:rPr>
          <w:sz w:val="18"/>
          <w:szCs w:val="18"/>
          <w:lang w:val="en-GB"/>
        </w:rPr>
        <w:t xml:space="preserve">[the Employer] has received financing from KfW toward the cost of the District Heating System Bitola and intends to apply part of the proceeds toward payments under the contract for </w:t>
      </w:r>
      <w:r w:rsidR="00D95CEE" w:rsidRPr="00DB592A">
        <w:rPr>
          <w:rFonts w:cs="Arial"/>
          <w:b/>
          <w:bCs/>
          <w:sz w:val="18"/>
          <w:szCs w:val="18"/>
          <w:lang w:val="en-GB"/>
        </w:rPr>
        <w:t>District Heating System Bitola - Contract 3 - Substations: Individual heating substations (IHS) incl. central IHS SCADA system</w:t>
      </w:r>
      <w:r w:rsidRPr="00CE63EC">
        <w:rPr>
          <w:sz w:val="18"/>
          <w:szCs w:val="18"/>
          <w:lang w:val="en-GB"/>
        </w:rPr>
        <w:t>.</w:t>
      </w:r>
    </w:p>
    <w:p w14:paraId="1DAC3488" w14:textId="77777777" w:rsidR="00CE63EC" w:rsidRDefault="00CE63EC" w:rsidP="00552053">
      <w:pPr>
        <w:jc w:val="both"/>
        <w:rPr>
          <w:sz w:val="18"/>
          <w:szCs w:val="18"/>
          <w:lang w:val="en-GB"/>
        </w:rPr>
      </w:pPr>
    </w:p>
    <w:p w14:paraId="5C74402E" w14:textId="2AE35B1B" w:rsidR="00552053" w:rsidRPr="00552053" w:rsidRDefault="00552053" w:rsidP="00552053">
      <w:pPr>
        <w:jc w:val="both"/>
        <w:rPr>
          <w:sz w:val="18"/>
          <w:szCs w:val="18"/>
          <w:lang w:val="en-GB"/>
        </w:rPr>
      </w:pPr>
      <w:r w:rsidRPr="00666B19">
        <w:rPr>
          <w:sz w:val="18"/>
          <w:szCs w:val="18"/>
          <w:lang w:val="en-GB"/>
        </w:rPr>
        <w:t xml:space="preserve">The purpose of this </w:t>
      </w:r>
      <w:r w:rsidR="00D96755" w:rsidRPr="00666B19">
        <w:rPr>
          <w:sz w:val="18"/>
          <w:szCs w:val="18"/>
          <w:lang w:val="en-GB"/>
        </w:rPr>
        <w:t>contract</w:t>
      </w:r>
      <w:r w:rsidRPr="00666B19">
        <w:rPr>
          <w:sz w:val="18"/>
          <w:szCs w:val="18"/>
          <w:lang w:val="en-GB"/>
        </w:rPr>
        <w:t xml:space="preserve"> is the </w:t>
      </w:r>
      <w:r w:rsidR="00870C34" w:rsidRPr="00666B19">
        <w:rPr>
          <w:sz w:val="18"/>
          <w:szCs w:val="18"/>
          <w:lang w:val="en-GB"/>
        </w:rPr>
        <w:t xml:space="preserve">implementation of works envisaged to achieve the extraction of </w:t>
      </w:r>
      <w:r w:rsidR="00CE63EC" w:rsidRPr="00666B19">
        <w:rPr>
          <w:sz w:val="18"/>
          <w:szCs w:val="18"/>
          <w:lang w:val="en-GB"/>
        </w:rPr>
        <w:t xml:space="preserve">heat through steam </w:t>
      </w:r>
      <w:r w:rsidR="00870C34" w:rsidRPr="00666B19">
        <w:rPr>
          <w:sz w:val="18"/>
          <w:szCs w:val="18"/>
          <w:lang w:val="en-GB"/>
        </w:rPr>
        <w:t xml:space="preserve">from the thermal power plant REK Bitola and </w:t>
      </w:r>
      <w:r w:rsidR="00CE63EC" w:rsidRPr="00666B19">
        <w:rPr>
          <w:sz w:val="18"/>
          <w:szCs w:val="18"/>
          <w:lang w:val="en-GB"/>
        </w:rPr>
        <w:t xml:space="preserve">thereof </w:t>
      </w:r>
      <w:r w:rsidR="00870C34" w:rsidRPr="00666B19">
        <w:rPr>
          <w:sz w:val="18"/>
          <w:szCs w:val="18"/>
          <w:lang w:val="en-GB"/>
        </w:rPr>
        <w:t xml:space="preserve">distribution to the future district heating system </w:t>
      </w:r>
      <w:r w:rsidR="00CE63EC" w:rsidRPr="00666B19">
        <w:rPr>
          <w:sz w:val="18"/>
          <w:szCs w:val="18"/>
          <w:lang w:val="en-GB"/>
        </w:rPr>
        <w:t>in</w:t>
      </w:r>
      <w:r w:rsidR="00870C34" w:rsidRPr="00666B19">
        <w:rPr>
          <w:sz w:val="18"/>
          <w:szCs w:val="18"/>
          <w:lang w:val="en-GB"/>
        </w:rPr>
        <w:t xml:space="preserve"> Bitola</w:t>
      </w:r>
      <w:r w:rsidRPr="00666B19">
        <w:rPr>
          <w:sz w:val="18"/>
          <w:szCs w:val="18"/>
          <w:lang w:val="en-GB"/>
        </w:rPr>
        <w:t xml:space="preserve">. The overall goal of the project is to contribute to </w:t>
      </w:r>
      <w:r w:rsidR="00D96755" w:rsidRPr="00666B19">
        <w:rPr>
          <w:sz w:val="18"/>
          <w:szCs w:val="18"/>
          <w:lang w:val="en-GB"/>
        </w:rPr>
        <w:t xml:space="preserve">pollution reduction, </w:t>
      </w:r>
      <w:r w:rsidRPr="00666B19">
        <w:rPr>
          <w:sz w:val="18"/>
          <w:szCs w:val="18"/>
          <w:lang w:val="en-GB"/>
        </w:rPr>
        <w:t xml:space="preserve">climate protection </w:t>
      </w:r>
      <w:r w:rsidR="00CE63EC" w:rsidRPr="00666B19">
        <w:rPr>
          <w:sz w:val="18"/>
          <w:szCs w:val="18"/>
          <w:lang w:val="en-GB"/>
        </w:rPr>
        <w:t>and</w:t>
      </w:r>
      <w:r w:rsidRPr="00666B19">
        <w:rPr>
          <w:sz w:val="18"/>
          <w:szCs w:val="18"/>
          <w:lang w:val="en-GB"/>
        </w:rPr>
        <w:t xml:space="preserve"> </w:t>
      </w:r>
      <w:r w:rsidR="00D96755" w:rsidRPr="00666B19">
        <w:rPr>
          <w:sz w:val="18"/>
          <w:szCs w:val="18"/>
          <w:lang w:val="en-GB"/>
        </w:rPr>
        <w:t>improvement of</w:t>
      </w:r>
      <w:r w:rsidRPr="00666B19">
        <w:rPr>
          <w:sz w:val="18"/>
          <w:szCs w:val="18"/>
          <w:lang w:val="en-GB"/>
        </w:rPr>
        <w:t xml:space="preserve"> living conditions </w:t>
      </w:r>
      <w:r w:rsidR="00CE63EC" w:rsidRPr="00666B19">
        <w:rPr>
          <w:sz w:val="18"/>
          <w:szCs w:val="18"/>
          <w:lang w:val="en-GB"/>
        </w:rPr>
        <w:t>in Bitola</w:t>
      </w:r>
      <w:r w:rsidR="00CE63EC">
        <w:rPr>
          <w:sz w:val="18"/>
          <w:szCs w:val="18"/>
          <w:lang w:val="en-GB"/>
        </w:rPr>
        <w:t xml:space="preserve"> </w:t>
      </w:r>
    </w:p>
    <w:p w14:paraId="3CDCF07F" w14:textId="50962181" w:rsidR="00552053" w:rsidRDefault="00552053" w:rsidP="00552053">
      <w:pPr>
        <w:jc w:val="both"/>
        <w:rPr>
          <w:sz w:val="18"/>
          <w:szCs w:val="18"/>
          <w:lang w:val="en-GB"/>
        </w:rPr>
      </w:pPr>
    </w:p>
    <w:p w14:paraId="392C50F0" w14:textId="708364CC" w:rsidR="00505923" w:rsidRPr="00505923" w:rsidRDefault="00552053" w:rsidP="00505923">
      <w:pPr>
        <w:jc w:val="both"/>
        <w:rPr>
          <w:sz w:val="18"/>
          <w:szCs w:val="18"/>
          <w:lang w:val="en-GB"/>
        </w:rPr>
      </w:pPr>
      <w:r w:rsidRPr="00BB2CAA">
        <w:rPr>
          <w:sz w:val="18"/>
          <w:szCs w:val="18"/>
          <w:lang w:val="en-US"/>
        </w:rPr>
        <w:t xml:space="preserve">The scope of </w:t>
      </w:r>
      <w:r w:rsidR="00D96755">
        <w:rPr>
          <w:sz w:val="18"/>
          <w:szCs w:val="18"/>
          <w:lang w:val="en-US"/>
        </w:rPr>
        <w:t>works</w:t>
      </w:r>
      <w:r w:rsidRPr="00BB2CAA">
        <w:rPr>
          <w:sz w:val="18"/>
          <w:szCs w:val="18"/>
          <w:lang w:val="en-US"/>
        </w:rPr>
        <w:t xml:space="preserve"> of this </w:t>
      </w:r>
      <w:r w:rsidRPr="00F137D1">
        <w:rPr>
          <w:b/>
          <w:sz w:val="18"/>
          <w:szCs w:val="18"/>
          <w:lang w:val="en-US"/>
        </w:rPr>
        <w:t xml:space="preserve">Tender </w:t>
      </w:r>
      <w:r w:rsidRPr="00BB2CAA">
        <w:rPr>
          <w:sz w:val="18"/>
          <w:szCs w:val="18"/>
          <w:lang w:val="en-US"/>
        </w:rPr>
        <w:t xml:space="preserve">comprises </w:t>
      </w:r>
      <w:r w:rsidR="00505923" w:rsidRPr="00505923">
        <w:rPr>
          <w:sz w:val="18"/>
          <w:szCs w:val="18"/>
          <w:lang w:val="en-GB"/>
        </w:rPr>
        <w:t>roughly the following parts of the new district heating system Bitola:</w:t>
      </w:r>
    </w:p>
    <w:p w14:paraId="27957F76" w14:textId="77777777" w:rsidR="00D95CEE" w:rsidRPr="00D95CEE" w:rsidRDefault="00D95CEE" w:rsidP="00D95CEE">
      <w:pPr>
        <w:jc w:val="both"/>
        <w:rPr>
          <w:sz w:val="18"/>
          <w:szCs w:val="18"/>
          <w:lang w:val="en-GB"/>
        </w:rPr>
      </w:pPr>
    </w:p>
    <w:p w14:paraId="2D47A32A" w14:textId="77777777" w:rsidR="00D95CEE" w:rsidRPr="00D95CEE" w:rsidRDefault="00D95CEE" w:rsidP="00D95CEE">
      <w:pPr>
        <w:numPr>
          <w:ilvl w:val="0"/>
          <w:numId w:val="21"/>
        </w:numPr>
        <w:jc w:val="both"/>
        <w:rPr>
          <w:sz w:val="18"/>
          <w:szCs w:val="18"/>
          <w:lang w:val="en-GB"/>
        </w:rPr>
      </w:pPr>
      <w:r w:rsidRPr="00D95CEE">
        <w:rPr>
          <w:sz w:val="18"/>
          <w:szCs w:val="18"/>
          <w:lang w:val="en-GB"/>
        </w:rPr>
        <w:t>Installation of new DH substations in 35 public buildings</w:t>
      </w:r>
    </w:p>
    <w:p w14:paraId="304B5F2C" w14:textId="77777777" w:rsidR="00D95CEE" w:rsidRPr="00D95CEE" w:rsidRDefault="00D95CEE" w:rsidP="00D95CEE">
      <w:pPr>
        <w:numPr>
          <w:ilvl w:val="0"/>
          <w:numId w:val="21"/>
        </w:numPr>
        <w:jc w:val="both"/>
        <w:rPr>
          <w:sz w:val="18"/>
          <w:szCs w:val="18"/>
          <w:lang w:val="en-GB"/>
        </w:rPr>
      </w:pPr>
      <w:r w:rsidRPr="00D95CEE">
        <w:rPr>
          <w:sz w:val="18"/>
          <w:szCs w:val="18"/>
          <w:lang w:val="en-GB"/>
        </w:rPr>
        <w:t>Installation of a dedicated substation SCADA system</w:t>
      </w:r>
    </w:p>
    <w:p w14:paraId="568ED773" w14:textId="77777777" w:rsidR="00D95CEE" w:rsidRPr="00D95CEE" w:rsidRDefault="00D95CEE" w:rsidP="00D95CEE">
      <w:pPr>
        <w:jc w:val="both"/>
        <w:rPr>
          <w:sz w:val="18"/>
          <w:szCs w:val="18"/>
          <w:highlight w:val="yellow"/>
          <w:lang w:val="en-GB"/>
        </w:rPr>
      </w:pPr>
    </w:p>
    <w:p w14:paraId="40EC4705" w14:textId="4E346BAA" w:rsidR="00D95CEE" w:rsidRPr="00A42B4B" w:rsidRDefault="00D95CEE" w:rsidP="00D95CEE">
      <w:pPr>
        <w:jc w:val="both"/>
        <w:rPr>
          <w:sz w:val="18"/>
          <w:szCs w:val="18"/>
          <w:lang w:val="en-GB"/>
        </w:rPr>
      </w:pPr>
      <w:r w:rsidRPr="00A42B4B">
        <w:rPr>
          <w:sz w:val="18"/>
          <w:szCs w:val="18"/>
          <w:lang w:val="en-GB"/>
        </w:rPr>
        <w:t xml:space="preserve">The planned </w:t>
      </w:r>
      <w:r w:rsidR="00DB592A" w:rsidRPr="00A42B4B">
        <w:rPr>
          <w:sz w:val="18"/>
          <w:szCs w:val="18"/>
          <w:lang w:val="en-GB"/>
        </w:rPr>
        <w:t>fully</w:t>
      </w:r>
      <w:r w:rsidRPr="00A42B4B">
        <w:rPr>
          <w:sz w:val="18"/>
          <w:szCs w:val="18"/>
          <w:lang w:val="en-GB"/>
        </w:rPr>
        <w:t xml:space="preserve"> automatic and prefabricated DH substations including pressure maintaining / expansion system are spread over the whole city area reaching from densely populated districts to new development areas. In some city districts additional consumers are connected along of existing DH pipes (DH network densification) and in other districts (DH network extension) a completely new DH network infrastructure must be erected. The scope of supply comprises a fully equipped “Heat exchanger unit” including all required mechanical and electrical devices (Heat exchanger, valves, instruments, DC control unit) and the connection to the existing building installation on the secondary side.</w:t>
      </w:r>
    </w:p>
    <w:p w14:paraId="436D6867" w14:textId="77777777" w:rsidR="00D95CEE" w:rsidRPr="00A42B4B" w:rsidRDefault="00D95CEE" w:rsidP="00D95CEE">
      <w:pPr>
        <w:jc w:val="both"/>
        <w:rPr>
          <w:sz w:val="18"/>
          <w:szCs w:val="18"/>
          <w:lang w:val="en-GB"/>
        </w:rPr>
      </w:pPr>
    </w:p>
    <w:p w14:paraId="574B0C3C" w14:textId="77777777" w:rsidR="00D95CEE" w:rsidRPr="00A42B4B" w:rsidRDefault="00D95CEE" w:rsidP="00D95CEE">
      <w:pPr>
        <w:jc w:val="both"/>
        <w:rPr>
          <w:sz w:val="18"/>
          <w:szCs w:val="18"/>
          <w:lang w:val="en-GB"/>
        </w:rPr>
      </w:pPr>
      <w:r w:rsidRPr="00A42B4B">
        <w:rPr>
          <w:sz w:val="18"/>
          <w:szCs w:val="18"/>
          <w:lang w:val="en-GB"/>
        </w:rPr>
        <w:t xml:space="preserve">The DH substations shall be installed in the basements of selected buildings near to existing house installations mainly in existing boiler rooms. </w:t>
      </w:r>
    </w:p>
    <w:p w14:paraId="75214B4F" w14:textId="77777777" w:rsidR="00D95CEE" w:rsidRPr="00A42B4B" w:rsidRDefault="00D95CEE" w:rsidP="00D95CEE">
      <w:pPr>
        <w:jc w:val="both"/>
        <w:rPr>
          <w:sz w:val="18"/>
          <w:szCs w:val="18"/>
          <w:lang w:val="en-GB"/>
        </w:rPr>
      </w:pPr>
    </w:p>
    <w:p w14:paraId="19531D06" w14:textId="0C9ACE71" w:rsidR="00D95CEE" w:rsidRPr="00A42B4B" w:rsidRDefault="00D95CEE" w:rsidP="00D95CEE">
      <w:pPr>
        <w:jc w:val="both"/>
        <w:rPr>
          <w:sz w:val="18"/>
          <w:szCs w:val="18"/>
          <w:lang w:val="en-GB"/>
        </w:rPr>
      </w:pPr>
      <w:r w:rsidRPr="00A42B4B">
        <w:rPr>
          <w:sz w:val="18"/>
          <w:szCs w:val="18"/>
          <w:lang w:val="en-GB"/>
        </w:rPr>
        <w:t>The new DH system will be in operation only during the heating period; therefore, no domestic hot water preparation modules are foreseen in the substations.</w:t>
      </w:r>
    </w:p>
    <w:p w14:paraId="29EE8BB6" w14:textId="77777777" w:rsidR="00D95CEE" w:rsidRPr="00A42B4B" w:rsidRDefault="00D95CEE" w:rsidP="00D95CEE">
      <w:pPr>
        <w:jc w:val="both"/>
        <w:rPr>
          <w:sz w:val="18"/>
          <w:szCs w:val="18"/>
          <w:lang w:val="en-GB"/>
        </w:rPr>
      </w:pPr>
    </w:p>
    <w:p w14:paraId="248D2475" w14:textId="77777777" w:rsidR="00D95CEE" w:rsidRPr="00A42B4B" w:rsidRDefault="00D95CEE" w:rsidP="00D95CEE">
      <w:pPr>
        <w:jc w:val="both"/>
        <w:rPr>
          <w:sz w:val="18"/>
          <w:szCs w:val="18"/>
          <w:lang w:val="en-GB"/>
        </w:rPr>
      </w:pPr>
      <w:r w:rsidRPr="00A42B4B">
        <w:rPr>
          <w:sz w:val="18"/>
          <w:szCs w:val="18"/>
          <w:lang w:val="en-GB"/>
        </w:rPr>
        <w:t>The heating capacity ranges from the smallest with 200 kW up to the biggest one with about 4,5 MW.</w:t>
      </w:r>
    </w:p>
    <w:p w14:paraId="55BC5599" w14:textId="77777777" w:rsidR="00D95CEE" w:rsidRPr="00A42B4B" w:rsidRDefault="00D95CEE" w:rsidP="00D95CEE">
      <w:pPr>
        <w:jc w:val="both"/>
        <w:rPr>
          <w:sz w:val="18"/>
          <w:szCs w:val="18"/>
          <w:lang w:val="en-GB"/>
        </w:rPr>
      </w:pPr>
    </w:p>
    <w:p w14:paraId="352CB828" w14:textId="77777777" w:rsidR="00D95CEE" w:rsidRPr="00A42B4B" w:rsidRDefault="00D95CEE" w:rsidP="00D95CEE">
      <w:pPr>
        <w:jc w:val="both"/>
        <w:rPr>
          <w:sz w:val="18"/>
          <w:szCs w:val="18"/>
          <w:lang w:val="en-GB"/>
        </w:rPr>
      </w:pPr>
      <w:r w:rsidRPr="00A42B4B">
        <w:rPr>
          <w:sz w:val="18"/>
          <w:szCs w:val="18"/>
          <w:lang w:val="en-GB"/>
        </w:rPr>
        <w:t>All new installed DH substations shall be equipped with a PLC unit shall transmit the data via cable connection to the DH substation SCADA system located in an operator room at REK-TPP. The fibre optic cable system is already available and installed by another contractor within the previous tendered Tender No. 1. The transmitted data of all substations shall be collected, visualized and stored in a new independent DH substation SCADA system.</w:t>
      </w:r>
    </w:p>
    <w:p w14:paraId="0FA1ADC0" w14:textId="77777777" w:rsidR="00D95CEE" w:rsidRPr="00A42B4B" w:rsidRDefault="00D95CEE" w:rsidP="00D95CEE">
      <w:pPr>
        <w:jc w:val="both"/>
        <w:rPr>
          <w:sz w:val="18"/>
          <w:szCs w:val="18"/>
          <w:lang w:val="en-GB"/>
        </w:rPr>
      </w:pPr>
    </w:p>
    <w:p w14:paraId="489362B6" w14:textId="77777777" w:rsidR="00D95CEE" w:rsidRPr="00D95CEE" w:rsidRDefault="00D95CEE" w:rsidP="00D95CEE">
      <w:pPr>
        <w:jc w:val="both"/>
        <w:rPr>
          <w:sz w:val="18"/>
          <w:szCs w:val="18"/>
          <w:lang w:val="en-GB"/>
        </w:rPr>
      </w:pPr>
      <w:r w:rsidRPr="00A42B4B">
        <w:rPr>
          <w:sz w:val="18"/>
          <w:szCs w:val="18"/>
          <w:lang w:val="en-GB"/>
        </w:rPr>
        <w:t>The works can also include civil works for the upgrade or refurbishment of the substation rooms such as erection of divider walls with access doors or similar.</w:t>
      </w:r>
    </w:p>
    <w:p w14:paraId="593EB04A" w14:textId="77777777" w:rsidR="00D95CEE" w:rsidRPr="00D95CEE" w:rsidRDefault="00D95CEE" w:rsidP="00D95CEE">
      <w:pPr>
        <w:jc w:val="both"/>
        <w:rPr>
          <w:sz w:val="18"/>
          <w:szCs w:val="18"/>
          <w:lang w:val="en-GB"/>
        </w:rPr>
      </w:pPr>
    </w:p>
    <w:p w14:paraId="54FDEE5C" w14:textId="6187C886" w:rsidR="00D95CEE" w:rsidRPr="00D95CEE" w:rsidRDefault="00D95CEE" w:rsidP="00D95CEE">
      <w:pPr>
        <w:jc w:val="both"/>
        <w:rPr>
          <w:sz w:val="18"/>
          <w:szCs w:val="18"/>
          <w:lang w:val="en-GB"/>
        </w:rPr>
      </w:pPr>
      <w:r w:rsidRPr="00DC2157">
        <w:rPr>
          <w:sz w:val="18"/>
          <w:szCs w:val="18"/>
          <w:lang w:val="en-GB"/>
        </w:rPr>
        <w:t xml:space="preserve">The Works will be contracted applying </w:t>
      </w:r>
      <w:r w:rsidR="00775A43" w:rsidRPr="00DB592A">
        <w:rPr>
          <w:sz w:val="18"/>
          <w:szCs w:val="18"/>
          <w:lang w:val="en-GB"/>
        </w:rPr>
        <w:t>1999 First Edition</w:t>
      </w:r>
      <w:r w:rsidR="00775A43">
        <w:rPr>
          <w:sz w:val="18"/>
          <w:szCs w:val="18"/>
          <w:lang w:val="en-GB"/>
        </w:rPr>
        <w:t xml:space="preserve"> </w:t>
      </w:r>
      <w:r w:rsidRPr="00505923">
        <w:rPr>
          <w:sz w:val="18"/>
          <w:szCs w:val="18"/>
          <w:lang w:val="en-GB"/>
        </w:rPr>
        <w:t xml:space="preserve">FIDIC® Conditions of Contract for Plant </w:t>
      </w:r>
      <w:r>
        <w:rPr>
          <w:sz w:val="18"/>
          <w:szCs w:val="18"/>
          <w:lang w:val="en-GB"/>
        </w:rPr>
        <w:t>a</w:t>
      </w:r>
      <w:r w:rsidRPr="00505923">
        <w:rPr>
          <w:sz w:val="18"/>
          <w:szCs w:val="18"/>
          <w:lang w:val="en-GB"/>
        </w:rPr>
        <w:t xml:space="preserve">nd Design Build </w:t>
      </w:r>
      <w:r>
        <w:rPr>
          <w:sz w:val="18"/>
          <w:szCs w:val="18"/>
          <w:lang w:val="en-GB"/>
        </w:rPr>
        <w:t>f</w:t>
      </w:r>
      <w:r w:rsidRPr="00505923">
        <w:rPr>
          <w:sz w:val="18"/>
          <w:szCs w:val="18"/>
          <w:lang w:val="en-GB"/>
        </w:rPr>
        <w:t xml:space="preserve">or Electrical </w:t>
      </w:r>
      <w:r>
        <w:rPr>
          <w:sz w:val="18"/>
          <w:szCs w:val="18"/>
          <w:lang w:val="en-GB"/>
        </w:rPr>
        <w:t>a</w:t>
      </w:r>
      <w:r w:rsidRPr="00505923">
        <w:rPr>
          <w:sz w:val="18"/>
          <w:szCs w:val="18"/>
          <w:lang w:val="en-GB"/>
        </w:rPr>
        <w:t xml:space="preserve">nd Mechanical Plant, And </w:t>
      </w:r>
      <w:r>
        <w:rPr>
          <w:sz w:val="18"/>
          <w:szCs w:val="18"/>
          <w:lang w:val="en-GB"/>
        </w:rPr>
        <w:t>f</w:t>
      </w:r>
      <w:r w:rsidRPr="00505923">
        <w:rPr>
          <w:sz w:val="18"/>
          <w:szCs w:val="18"/>
          <w:lang w:val="en-GB"/>
        </w:rPr>
        <w:t xml:space="preserve">or Building </w:t>
      </w:r>
      <w:r w:rsidR="00775A43">
        <w:rPr>
          <w:sz w:val="18"/>
          <w:szCs w:val="18"/>
          <w:lang w:val="en-GB"/>
        </w:rPr>
        <w:t>a</w:t>
      </w:r>
      <w:r w:rsidRPr="00505923">
        <w:rPr>
          <w:sz w:val="18"/>
          <w:szCs w:val="18"/>
          <w:lang w:val="en-GB"/>
        </w:rPr>
        <w:t xml:space="preserve">nd Engineering Works, Designed </w:t>
      </w:r>
      <w:r>
        <w:rPr>
          <w:sz w:val="18"/>
          <w:szCs w:val="18"/>
          <w:lang w:val="en-GB"/>
        </w:rPr>
        <w:t>b</w:t>
      </w:r>
      <w:r w:rsidRPr="00505923">
        <w:rPr>
          <w:sz w:val="18"/>
          <w:szCs w:val="18"/>
          <w:lang w:val="en-GB"/>
        </w:rPr>
        <w:t xml:space="preserve">y </w:t>
      </w:r>
      <w:r>
        <w:rPr>
          <w:sz w:val="18"/>
          <w:szCs w:val="18"/>
          <w:lang w:val="en-GB"/>
        </w:rPr>
        <w:t>t</w:t>
      </w:r>
      <w:r w:rsidRPr="00505923">
        <w:rPr>
          <w:sz w:val="18"/>
          <w:szCs w:val="18"/>
          <w:lang w:val="en-GB"/>
        </w:rPr>
        <w:t xml:space="preserve">he Contractor (FIDIC </w:t>
      </w:r>
      <w:r w:rsidR="00BD4832" w:rsidRPr="00505923">
        <w:rPr>
          <w:sz w:val="18"/>
          <w:szCs w:val="18"/>
          <w:lang w:val="en-GB"/>
        </w:rPr>
        <w:t>Yellow Book</w:t>
      </w:r>
      <w:r w:rsidRPr="00505923">
        <w:rPr>
          <w:sz w:val="18"/>
          <w:szCs w:val="18"/>
          <w:lang w:val="en-GB"/>
        </w:rPr>
        <w:t>)</w:t>
      </w:r>
      <w:r w:rsidR="00476AA5">
        <w:rPr>
          <w:sz w:val="18"/>
          <w:szCs w:val="18"/>
          <w:lang w:val="en-GB"/>
        </w:rPr>
        <w:t xml:space="preserve"> with  two stage and two envelope procedure</w:t>
      </w:r>
      <w:r w:rsidRPr="00DC2157">
        <w:rPr>
          <w:sz w:val="18"/>
          <w:szCs w:val="18"/>
          <w:lang w:val="en-GB"/>
        </w:rPr>
        <w:t>.</w:t>
      </w:r>
      <w:r w:rsidR="00775A43">
        <w:rPr>
          <w:sz w:val="18"/>
          <w:szCs w:val="18"/>
          <w:lang w:val="en-GB"/>
        </w:rPr>
        <w:t xml:space="preserve"> </w:t>
      </w:r>
      <w:r w:rsidRPr="00D95CEE">
        <w:rPr>
          <w:sz w:val="18"/>
          <w:szCs w:val="18"/>
          <w:lang w:val="en-GB"/>
        </w:rPr>
        <w:t>Accordingly, the Contractor shall elaborate an “execution design” with all necessary details to fulfil the functional requirements of the tender as well as all documents required for the permitting procedures if any.</w:t>
      </w:r>
    </w:p>
    <w:p w14:paraId="6D6FF045" w14:textId="4278BFCE" w:rsidR="00343914" w:rsidRDefault="00343914" w:rsidP="00343914">
      <w:pPr>
        <w:jc w:val="both"/>
        <w:rPr>
          <w:sz w:val="18"/>
          <w:szCs w:val="18"/>
          <w:lang w:val="en-GB"/>
        </w:rPr>
      </w:pPr>
    </w:p>
    <w:p w14:paraId="17729166" w14:textId="5466F207" w:rsidR="00552053" w:rsidRDefault="00552053" w:rsidP="00552053">
      <w:pPr>
        <w:jc w:val="both"/>
        <w:rPr>
          <w:sz w:val="18"/>
          <w:szCs w:val="18"/>
          <w:lang w:val="en-GB"/>
        </w:rPr>
      </w:pPr>
      <w:r w:rsidRPr="00BB2CAA">
        <w:rPr>
          <w:sz w:val="18"/>
          <w:szCs w:val="18"/>
          <w:lang w:val="en-GB"/>
        </w:rPr>
        <w:t xml:space="preserve">The planned time for completion incl. </w:t>
      </w:r>
      <w:r w:rsidR="00DB592A">
        <w:rPr>
          <w:sz w:val="18"/>
          <w:szCs w:val="18"/>
          <w:lang w:val="en-GB"/>
        </w:rPr>
        <w:t xml:space="preserve">readiness for </w:t>
      </w:r>
      <w:r w:rsidRPr="00BB2CAA">
        <w:rPr>
          <w:sz w:val="18"/>
          <w:szCs w:val="18"/>
          <w:lang w:val="en-GB"/>
        </w:rPr>
        <w:t xml:space="preserve">commissioning is </w:t>
      </w:r>
      <w:r w:rsidR="00DB592A">
        <w:rPr>
          <w:sz w:val="18"/>
          <w:szCs w:val="18"/>
          <w:lang w:val="en-GB"/>
        </w:rPr>
        <w:t xml:space="preserve">365 days i.e. </w:t>
      </w:r>
      <w:r w:rsidRPr="00BB2CAA">
        <w:rPr>
          <w:sz w:val="18"/>
          <w:szCs w:val="18"/>
          <w:lang w:val="en-GB"/>
        </w:rPr>
        <w:t xml:space="preserve">from </w:t>
      </w:r>
      <w:r w:rsidRPr="00DB592A">
        <w:rPr>
          <w:sz w:val="18"/>
          <w:szCs w:val="18"/>
          <w:lang w:val="en-GB"/>
        </w:rPr>
        <w:t>Q</w:t>
      </w:r>
      <w:r w:rsidR="00DB592A" w:rsidRPr="00DB592A">
        <w:rPr>
          <w:sz w:val="18"/>
          <w:szCs w:val="18"/>
          <w:lang w:val="en-GB"/>
        </w:rPr>
        <w:t>4</w:t>
      </w:r>
      <w:r w:rsidRPr="00DB592A">
        <w:rPr>
          <w:sz w:val="18"/>
          <w:szCs w:val="18"/>
          <w:lang w:val="en-GB"/>
        </w:rPr>
        <w:t>/202</w:t>
      </w:r>
      <w:r w:rsidR="003705E0" w:rsidRPr="00DB592A">
        <w:rPr>
          <w:sz w:val="18"/>
          <w:szCs w:val="18"/>
          <w:lang w:val="en-GB"/>
        </w:rPr>
        <w:t>3</w:t>
      </w:r>
      <w:r w:rsidRPr="00DB592A">
        <w:rPr>
          <w:sz w:val="18"/>
          <w:szCs w:val="18"/>
          <w:lang w:val="en-GB"/>
        </w:rPr>
        <w:t xml:space="preserve"> until Q</w:t>
      </w:r>
      <w:r w:rsidR="00DB592A" w:rsidRPr="00DB592A">
        <w:rPr>
          <w:sz w:val="18"/>
          <w:szCs w:val="18"/>
          <w:lang w:val="en-GB"/>
        </w:rPr>
        <w:t>4</w:t>
      </w:r>
      <w:r w:rsidRPr="00DB592A">
        <w:rPr>
          <w:sz w:val="18"/>
          <w:szCs w:val="18"/>
          <w:lang w:val="en-GB"/>
        </w:rPr>
        <w:t>/202</w:t>
      </w:r>
      <w:r w:rsidR="00DB592A" w:rsidRPr="00DB592A">
        <w:rPr>
          <w:sz w:val="18"/>
          <w:szCs w:val="18"/>
          <w:lang w:val="en-GB"/>
        </w:rPr>
        <w:t>4</w:t>
      </w:r>
      <w:r w:rsidR="00505923">
        <w:rPr>
          <w:sz w:val="18"/>
          <w:szCs w:val="18"/>
          <w:lang w:val="en-GB"/>
        </w:rPr>
        <w:t xml:space="preserve"> </w:t>
      </w:r>
      <w:r w:rsidRPr="00BB2CAA">
        <w:rPr>
          <w:sz w:val="18"/>
          <w:szCs w:val="18"/>
          <w:lang w:val="en-GB"/>
        </w:rPr>
        <w:t xml:space="preserve">followed by </w:t>
      </w:r>
      <w:r w:rsidR="00DB592A">
        <w:rPr>
          <w:sz w:val="18"/>
          <w:szCs w:val="18"/>
          <w:lang w:val="en-GB"/>
        </w:rPr>
        <w:t xml:space="preserve">12 months of </w:t>
      </w:r>
      <w:r w:rsidRPr="00BB2CAA">
        <w:rPr>
          <w:sz w:val="18"/>
          <w:szCs w:val="18"/>
          <w:lang w:val="en-GB"/>
        </w:rPr>
        <w:t>Defects Notification Period</w:t>
      </w:r>
      <w:r w:rsidR="00343914">
        <w:rPr>
          <w:sz w:val="18"/>
          <w:szCs w:val="18"/>
          <w:lang w:val="en-GB"/>
        </w:rPr>
        <w:t>s</w:t>
      </w:r>
      <w:r w:rsidRPr="00BB2CAA">
        <w:rPr>
          <w:sz w:val="18"/>
          <w:szCs w:val="18"/>
          <w:lang w:val="en-GB"/>
        </w:rPr>
        <w:t>.</w:t>
      </w:r>
      <w:r>
        <w:rPr>
          <w:sz w:val="18"/>
          <w:szCs w:val="18"/>
          <w:lang w:val="en-GB"/>
        </w:rPr>
        <w:t xml:space="preserve"> </w:t>
      </w:r>
      <w:r w:rsidR="00DB592A">
        <w:rPr>
          <w:sz w:val="18"/>
          <w:szCs w:val="18"/>
          <w:lang w:val="en-GB"/>
        </w:rPr>
        <w:t xml:space="preserve">The actual </w:t>
      </w:r>
      <w:r w:rsidR="00DB592A" w:rsidRPr="00DB592A">
        <w:rPr>
          <w:sz w:val="18"/>
          <w:szCs w:val="18"/>
          <w:lang w:val="en-GB"/>
        </w:rPr>
        <w:t>commissioning will be aligned with the other tenders/contracts which are required to supply the heat to the substations</w:t>
      </w:r>
      <w:r w:rsidR="00DB592A">
        <w:rPr>
          <w:sz w:val="18"/>
          <w:szCs w:val="18"/>
          <w:lang w:val="en-GB"/>
        </w:rPr>
        <w:t>.</w:t>
      </w:r>
    </w:p>
    <w:p w14:paraId="2140A350" w14:textId="77777777" w:rsidR="00552053" w:rsidRPr="00BB2CAA" w:rsidRDefault="00552053" w:rsidP="00552053">
      <w:pPr>
        <w:jc w:val="both"/>
        <w:rPr>
          <w:sz w:val="18"/>
          <w:szCs w:val="18"/>
          <w:lang w:val="en-GB"/>
        </w:rPr>
      </w:pPr>
    </w:p>
    <w:p w14:paraId="47C602D0" w14:textId="3BA00BB9" w:rsidR="00552053" w:rsidRPr="00774CFA" w:rsidRDefault="00552053" w:rsidP="00774CFA">
      <w:pPr>
        <w:jc w:val="both"/>
        <w:rPr>
          <w:sz w:val="18"/>
          <w:szCs w:val="18"/>
          <w:lang w:val="en-US"/>
        </w:rPr>
      </w:pPr>
      <w:r w:rsidRPr="00BB2CAA">
        <w:rPr>
          <w:sz w:val="18"/>
          <w:szCs w:val="18"/>
          <w:lang w:val="en-GB"/>
        </w:rPr>
        <w:t xml:space="preserve">The Contractor shall be selected through International Competitive Bidding process. The respective KfW Guidelines for Procurement of Supply and Works Contracts under Financial Cooperation with Developing Countries, which can be downloaded from </w:t>
      </w:r>
      <w:r w:rsidR="00774CFA" w:rsidRPr="00774CFA">
        <w:rPr>
          <w:sz w:val="18"/>
          <w:szCs w:val="18"/>
          <w:lang w:val="en-US"/>
        </w:rPr>
        <w:t>https://www.kfw-entwicklungsbank.de/PDF/Download-Center/PDFDokumente-Richtlinien/FZ-Vergaberichtlinien-V-2021-EN.pdf</w:t>
      </w:r>
      <w:r w:rsidRPr="00774CFA">
        <w:rPr>
          <w:sz w:val="18"/>
          <w:szCs w:val="18"/>
          <w:lang w:val="en-US"/>
        </w:rPr>
        <w:t xml:space="preserve"> shall apply.</w:t>
      </w:r>
    </w:p>
    <w:p w14:paraId="1266BBBC" w14:textId="77777777" w:rsidR="00552053" w:rsidRPr="00774CFA" w:rsidRDefault="00552053" w:rsidP="00552053">
      <w:pPr>
        <w:jc w:val="both"/>
        <w:rPr>
          <w:sz w:val="18"/>
          <w:szCs w:val="18"/>
          <w:lang w:val="en-US"/>
        </w:rPr>
      </w:pPr>
    </w:p>
    <w:p w14:paraId="0A3CCA6E" w14:textId="6FD68256" w:rsidR="00552053" w:rsidRPr="00AA7210" w:rsidRDefault="00552053" w:rsidP="00552053">
      <w:pPr>
        <w:jc w:val="both"/>
        <w:rPr>
          <w:sz w:val="18"/>
          <w:szCs w:val="18"/>
          <w:lang w:val="en-GB"/>
        </w:rPr>
      </w:pPr>
      <w:r w:rsidRPr="00BB2CAA">
        <w:rPr>
          <w:sz w:val="18"/>
          <w:szCs w:val="18"/>
          <w:lang w:val="en-GB"/>
        </w:rPr>
        <w:t xml:space="preserve">Interested contractors, both national and international and having proven record of successful completion of works of </w:t>
      </w:r>
      <w:r w:rsidRPr="00AA7210">
        <w:rPr>
          <w:sz w:val="18"/>
          <w:szCs w:val="18"/>
          <w:lang w:val="en-GB"/>
        </w:rPr>
        <w:t xml:space="preserve">similar size and nature are invited to apply for prequalification. </w:t>
      </w:r>
      <w:r w:rsidR="00C71E6E" w:rsidRPr="00C71E6E">
        <w:rPr>
          <w:sz w:val="18"/>
          <w:szCs w:val="18"/>
          <w:lang w:val="en-GB"/>
        </w:rPr>
        <w:t>The qualifying criteria include but are not limited to the following</w:t>
      </w:r>
      <w:r w:rsidRPr="00AA7210">
        <w:rPr>
          <w:sz w:val="18"/>
          <w:szCs w:val="18"/>
          <w:lang w:val="en-GB"/>
        </w:rPr>
        <w:t>:</w:t>
      </w:r>
    </w:p>
    <w:p w14:paraId="592E9B1A" w14:textId="77777777" w:rsidR="00552053" w:rsidRPr="00AA7210" w:rsidRDefault="00552053" w:rsidP="00552053">
      <w:pPr>
        <w:jc w:val="both"/>
        <w:rPr>
          <w:sz w:val="18"/>
          <w:szCs w:val="18"/>
          <w:lang w:val="en-GB"/>
        </w:rPr>
      </w:pPr>
    </w:p>
    <w:p w14:paraId="6C0116AD" w14:textId="4D838BF0" w:rsidR="00552053" w:rsidRPr="00AA7210" w:rsidRDefault="00552053" w:rsidP="0020713A">
      <w:pPr>
        <w:jc w:val="both"/>
        <w:rPr>
          <w:sz w:val="18"/>
          <w:szCs w:val="18"/>
          <w:lang w:val="en-GB"/>
        </w:rPr>
      </w:pPr>
      <w:r w:rsidRPr="00AA7210">
        <w:rPr>
          <w:sz w:val="18"/>
          <w:szCs w:val="18"/>
          <w:lang w:val="en-GB"/>
        </w:rPr>
        <w:t xml:space="preserve">(a) </w:t>
      </w:r>
      <w:r w:rsidRPr="009C513D">
        <w:rPr>
          <w:b/>
          <w:sz w:val="18"/>
          <w:szCs w:val="18"/>
          <w:lang w:val="en-GB"/>
        </w:rPr>
        <w:t>Average Annual Construction Turnover</w:t>
      </w:r>
      <w:r w:rsidRPr="009C513D">
        <w:rPr>
          <w:sz w:val="18"/>
          <w:szCs w:val="18"/>
          <w:lang w:val="en-GB"/>
        </w:rPr>
        <w:t xml:space="preserve">: </w:t>
      </w:r>
      <w:r w:rsidR="00505920" w:rsidRPr="009C513D">
        <w:rPr>
          <w:sz w:val="18"/>
          <w:szCs w:val="18"/>
          <w:lang w:val="en-GB"/>
        </w:rPr>
        <w:t>Minimum average annual construction turnover of 1.000.000,00 (</w:t>
      </w:r>
      <w:r w:rsidR="009C513D" w:rsidRPr="009C513D">
        <w:rPr>
          <w:sz w:val="18"/>
          <w:szCs w:val="18"/>
          <w:lang w:val="en-GB"/>
        </w:rPr>
        <w:t>one</w:t>
      </w:r>
      <w:r w:rsidR="00505920" w:rsidRPr="009C513D">
        <w:rPr>
          <w:sz w:val="18"/>
          <w:szCs w:val="18"/>
          <w:lang w:val="en-GB"/>
        </w:rPr>
        <w:t xml:space="preserve"> million), </w:t>
      </w:r>
      <w:r w:rsidR="00774CFA">
        <w:rPr>
          <w:sz w:val="18"/>
          <w:szCs w:val="18"/>
          <w:lang w:val="en-GB"/>
        </w:rPr>
        <w:t>for the years 2018 - 2022</w:t>
      </w:r>
      <w:r w:rsidR="00505920" w:rsidRPr="009C513D">
        <w:rPr>
          <w:sz w:val="18"/>
          <w:szCs w:val="18"/>
          <w:lang w:val="en-GB"/>
        </w:rPr>
        <w:t>, calculated as total certified annual payments received for contracts in progress and/or completed</w:t>
      </w:r>
      <w:r w:rsidR="0020713A" w:rsidRPr="009C513D">
        <w:rPr>
          <w:sz w:val="18"/>
          <w:szCs w:val="18"/>
          <w:lang w:val="en-GB"/>
        </w:rPr>
        <w:t>.</w:t>
      </w:r>
    </w:p>
    <w:p w14:paraId="00CFC9B6" w14:textId="77777777" w:rsidR="00552053" w:rsidRPr="00AA7210" w:rsidRDefault="00552053" w:rsidP="00552053">
      <w:pPr>
        <w:jc w:val="both"/>
        <w:rPr>
          <w:sz w:val="18"/>
          <w:szCs w:val="18"/>
          <w:lang w:val="en-GB"/>
        </w:rPr>
      </w:pPr>
    </w:p>
    <w:p w14:paraId="3E79FD18" w14:textId="77777777" w:rsidR="00552053" w:rsidRDefault="00552053" w:rsidP="00552053">
      <w:pPr>
        <w:jc w:val="both"/>
        <w:rPr>
          <w:sz w:val="18"/>
          <w:szCs w:val="18"/>
          <w:lang w:val="en-GB"/>
        </w:rPr>
      </w:pPr>
      <w:r w:rsidRPr="00AA7210">
        <w:rPr>
          <w:sz w:val="18"/>
          <w:szCs w:val="18"/>
          <w:lang w:val="en-GB"/>
        </w:rPr>
        <w:t xml:space="preserve">(b) </w:t>
      </w:r>
      <w:r w:rsidRPr="00AA7210">
        <w:rPr>
          <w:b/>
          <w:sz w:val="18"/>
          <w:szCs w:val="18"/>
          <w:lang w:val="en-GB"/>
        </w:rPr>
        <w:t>Specific Construction &amp; Contract Management Experience</w:t>
      </w:r>
      <w:r w:rsidRPr="00AA7210">
        <w:rPr>
          <w:sz w:val="18"/>
          <w:szCs w:val="18"/>
          <w:lang w:val="en-GB"/>
        </w:rPr>
        <w:t>:</w:t>
      </w:r>
    </w:p>
    <w:p w14:paraId="68EB32EA" w14:textId="02298F8B" w:rsidR="00505920" w:rsidRPr="009C513D" w:rsidRDefault="00505920" w:rsidP="00505920">
      <w:pPr>
        <w:pStyle w:val="Style11"/>
        <w:numPr>
          <w:ilvl w:val="0"/>
          <w:numId w:val="17"/>
        </w:numPr>
        <w:tabs>
          <w:tab w:val="left" w:leader="dot" w:pos="8424"/>
        </w:tabs>
        <w:spacing w:line="240" w:lineRule="auto"/>
        <w:rPr>
          <w:rFonts w:asciiTheme="minorHAnsi" w:hAnsiTheme="minorHAnsi" w:cs="Arial"/>
          <w:sz w:val="18"/>
          <w:szCs w:val="18"/>
        </w:rPr>
      </w:pPr>
      <w:r w:rsidRPr="009C513D">
        <w:rPr>
          <w:rFonts w:asciiTheme="minorHAnsi" w:hAnsiTheme="minorHAnsi" w:cs="Arial"/>
          <w:sz w:val="18"/>
          <w:szCs w:val="18"/>
        </w:rPr>
        <w:t xml:space="preserve">At least 5 (five) similar contracts, satisfactorily and substantially completed as a prime contractor or joint venture </w:t>
      </w:r>
      <w:r w:rsidRPr="009C513D">
        <w:rPr>
          <w:rFonts w:asciiTheme="minorHAnsi" w:hAnsiTheme="minorHAnsi" w:cs="Arial"/>
          <w:sz w:val="18"/>
          <w:szCs w:val="18"/>
        </w:rPr>
        <w:lastRenderedPageBreak/>
        <w:t>lead member, between 1st January 201</w:t>
      </w:r>
      <w:r w:rsidR="009C513D" w:rsidRPr="009C513D">
        <w:rPr>
          <w:rFonts w:asciiTheme="minorHAnsi" w:hAnsiTheme="minorHAnsi" w:cs="Arial"/>
          <w:sz w:val="18"/>
          <w:szCs w:val="18"/>
        </w:rPr>
        <w:t>2</w:t>
      </w:r>
      <w:r w:rsidRPr="009C513D">
        <w:rPr>
          <w:rFonts w:asciiTheme="minorHAnsi" w:hAnsiTheme="minorHAnsi" w:cs="Arial"/>
          <w:sz w:val="18"/>
          <w:szCs w:val="18"/>
        </w:rPr>
        <w:t xml:space="preserve"> and application submission deadline of minimum cumulative value of </w:t>
      </w:r>
      <w:r w:rsidR="009C513D" w:rsidRPr="009C513D">
        <w:rPr>
          <w:rFonts w:asciiTheme="minorHAnsi" w:hAnsiTheme="minorHAnsi" w:cs="Arial"/>
          <w:sz w:val="18"/>
          <w:szCs w:val="18"/>
        </w:rPr>
        <w:t>EUR 750.000 (seven hundred fifty thousand).</w:t>
      </w:r>
    </w:p>
    <w:p w14:paraId="2BDB68F9" w14:textId="64FCF43F" w:rsidR="00DA29A6" w:rsidRDefault="009C513D" w:rsidP="009C513D">
      <w:pPr>
        <w:pStyle w:val="Style11"/>
        <w:numPr>
          <w:ilvl w:val="0"/>
          <w:numId w:val="17"/>
        </w:numPr>
        <w:tabs>
          <w:tab w:val="left" w:leader="dot" w:pos="8424"/>
        </w:tabs>
        <w:spacing w:line="240" w:lineRule="auto"/>
        <w:rPr>
          <w:rFonts w:asciiTheme="minorHAnsi" w:hAnsiTheme="minorHAnsi" w:cs="Arial"/>
          <w:sz w:val="18"/>
          <w:szCs w:val="18"/>
        </w:rPr>
      </w:pPr>
      <w:r w:rsidRPr="009C513D">
        <w:rPr>
          <w:rFonts w:asciiTheme="minorHAnsi" w:hAnsiTheme="minorHAnsi" w:cs="Arial"/>
          <w:sz w:val="18"/>
          <w:szCs w:val="18"/>
        </w:rPr>
        <w:t>At least one project in Central, Eastern and Southeastern Europe (Albania, Armenia, Azerbaijan, Bosnia &amp; Herzegovina, Bulgaria, Czech Republic, Croatia, Georgia, Hungary, Kosovo, Moldova, Montenegro, North Macedonia, Poland, Romania, Serbia, Slovakia, Slovenia, Ukraine)</w:t>
      </w:r>
      <w:r>
        <w:rPr>
          <w:rFonts w:asciiTheme="minorHAnsi" w:hAnsiTheme="minorHAnsi" w:cs="Arial"/>
          <w:sz w:val="18"/>
          <w:szCs w:val="18"/>
        </w:rPr>
        <w:t>.</w:t>
      </w:r>
    </w:p>
    <w:p w14:paraId="5732F3F8" w14:textId="77777777" w:rsidR="009C513D" w:rsidRPr="009C513D" w:rsidRDefault="009C513D" w:rsidP="009C513D">
      <w:pPr>
        <w:pStyle w:val="Style11"/>
        <w:tabs>
          <w:tab w:val="left" w:leader="dot" w:pos="8424"/>
        </w:tabs>
        <w:spacing w:line="240" w:lineRule="auto"/>
        <w:ind w:left="720"/>
        <w:rPr>
          <w:rFonts w:asciiTheme="minorHAnsi" w:hAnsiTheme="minorHAnsi" w:cs="Arial"/>
          <w:sz w:val="18"/>
          <w:szCs w:val="18"/>
        </w:rPr>
      </w:pPr>
    </w:p>
    <w:p w14:paraId="788CC615" w14:textId="11C31362" w:rsidR="00A42B4B" w:rsidRPr="00A42B4B" w:rsidRDefault="00A42B4B" w:rsidP="00A42B4B">
      <w:pPr>
        <w:jc w:val="both"/>
        <w:rPr>
          <w:sz w:val="18"/>
          <w:szCs w:val="18"/>
          <w:lang w:val="en-US"/>
        </w:rPr>
      </w:pPr>
      <w:r w:rsidRPr="00A42B4B">
        <w:rPr>
          <w:sz w:val="18"/>
          <w:szCs w:val="18"/>
          <w:lang w:val="en-US"/>
        </w:rPr>
        <w:t xml:space="preserve">For the above or any other contracts completed and under implementation as prime contractor, joint venture member, management contractor or subcontractor on or after the first day of the calendar year during the period stipulated </w:t>
      </w:r>
      <w:r>
        <w:rPr>
          <w:sz w:val="18"/>
          <w:szCs w:val="18"/>
          <w:lang w:val="en-US"/>
        </w:rPr>
        <w:t>previously,</w:t>
      </w:r>
      <w:r w:rsidRPr="00A42B4B">
        <w:rPr>
          <w:sz w:val="18"/>
          <w:szCs w:val="18"/>
          <w:lang w:val="en-US"/>
        </w:rPr>
        <w:t xml:space="preserve"> a minimum construction experience in the following key activities successfully completed: </w:t>
      </w:r>
    </w:p>
    <w:p w14:paraId="4B981661" w14:textId="77777777" w:rsidR="00A42B4B" w:rsidRPr="00A42B4B" w:rsidRDefault="00A42B4B" w:rsidP="00A42B4B">
      <w:pPr>
        <w:numPr>
          <w:ilvl w:val="0"/>
          <w:numId w:val="22"/>
        </w:numPr>
        <w:jc w:val="both"/>
        <w:rPr>
          <w:sz w:val="18"/>
          <w:szCs w:val="18"/>
          <w:lang w:val="en-US"/>
        </w:rPr>
      </w:pPr>
      <w:bookmarkStart w:id="1" w:name="_Hlk102573468"/>
      <w:r w:rsidRPr="00A42B4B">
        <w:rPr>
          <w:iCs/>
          <w:sz w:val="18"/>
          <w:szCs w:val="18"/>
          <w:lang w:val="en-US"/>
        </w:rPr>
        <w:t xml:space="preserve">At least 15 district heating sub-stations implemented in the last 5 years. </w:t>
      </w:r>
    </w:p>
    <w:p w14:paraId="249F5FBB" w14:textId="77777777" w:rsidR="00A42B4B" w:rsidRPr="00A42B4B" w:rsidRDefault="00A42B4B" w:rsidP="00A42B4B">
      <w:pPr>
        <w:numPr>
          <w:ilvl w:val="0"/>
          <w:numId w:val="22"/>
        </w:numPr>
        <w:jc w:val="both"/>
        <w:rPr>
          <w:sz w:val="18"/>
          <w:szCs w:val="18"/>
          <w:lang w:val="en-US"/>
        </w:rPr>
      </w:pPr>
      <w:r w:rsidRPr="00A42B4B">
        <w:rPr>
          <w:iCs/>
          <w:sz w:val="18"/>
          <w:szCs w:val="18"/>
          <w:lang w:val="en-US"/>
        </w:rPr>
        <w:t>At least two (2) projects shall comprise a SCADA system</w:t>
      </w:r>
      <w:bookmarkEnd w:id="1"/>
      <w:r w:rsidRPr="00A42B4B">
        <w:rPr>
          <w:iCs/>
          <w:sz w:val="18"/>
          <w:szCs w:val="18"/>
          <w:lang w:val="en-US"/>
        </w:rPr>
        <w:t>;</w:t>
      </w:r>
    </w:p>
    <w:p w14:paraId="2365DDAC" w14:textId="2B8199F0" w:rsidR="00DA29A6" w:rsidRPr="00A42B4B" w:rsidRDefault="00A42B4B" w:rsidP="00A42B4B">
      <w:pPr>
        <w:numPr>
          <w:ilvl w:val="0"/>
          <w:numId w:val="22"/>
        </w:numPr>
        <w:jc w:val="both"/>
        <w:rPr>
          <w:iCs/>
          <w:sz w:val="18"/>
          <w:szCs w:val="18"/>
          <w:lang w:val="en-US"/>
        </w:rPr>
      </w:pPr>
      <w:r w:rsidRPr="00A42B4B">
        <w:rPr>
          <w:iCs/>
          <w:sz w:val="18"/>
          <w:szCs w:val="18"/>
          <w:lang w:val="en-US"/>
        </w:rPr>
        <w:t>1 project with a sub-station heating capacity of a single substation of at least 1MW.</w:t>
      </w:r>
    </w:p>
    <w:p w14:paraId="25FB65A7" w14:textId="77777777" w:rsidR="00A42B4B" w:rsidRPr="00A42B4B" w:rsidRDefault="00A42B4B" w:rsidP="00A42B4B">
      <w:pPr>
        <w:jc w:val="both"/>
        <w:rPr>
          <w:sz w:val="18"/>
          <w:szCs w:val="18"/>
          <w:lang w:val="en-GB"/>
        </w:rPr>
      </w:pPr>
    </w:p>
    <w:p w14:paraId="30A11B65" w14:textId="4EF6726C" w:rsidR="00552053" w:rsidRPr="00AA7210" w:rsidRDefault="00552053" w:rsidP="00B84668">
      <w:pPr>
        <w:jc w:val="both"/>
        <w:rPr>
          <w:sz w:val="18"/>
          <w:szCs w:val="18"/>
          <w:lang w:val="en-GB"/>
        </w:rPr>
      </w:pPr>
      <w:r w:rsidRPr="00A42B4B">
        <w:rPr>
          <w:sz w:val="18"/>
          <w:szCs w:val="18"/>
          <w:lang w:val="en-GB"/>
        </w:rPr>
        <w:t>(</w:t>
      </w:r>
      <w:r w:rsidR="00DA29A6" w:rsidRPr="00A42B4B">
        <w:rPr>
          <w:sz w:val="18"/>
          <w:szCs w:val="18"/>
          <w:lang w:val="en-GB"/>
        </w:rPr>
        <w:t>d</w:t>
      </w:r>
      <w:r w:rsidRPr="00A42B4B">
        <w:rPr>
          <w:sz w:val="18"/>
          <w:szCs w:val="18"/>
          <w:lang w:val="en-GB"/>
        </w:rPr>
        <w:t xml:space="preserve">) </w:t>
      </w:r>
      <w:r w:rsidRPr="00A42B4B">
        <w:rPr>
          <w:b/>
          <w:sz w:val="18"/>
          <w:szCs w:val="18"/>
          <w:lang w:val="en-GB"/>
        </w:rPr>
        <w:t xml:space="preserve">Financial Capabilities: </w:t>
      </w:r>
      <w:r w:rsidR="00B84668" w:rsidRPr="00A42B4B">
        <w:rPr>
          <w:sz w:val="18"/>
          <w:szCs w:val="18"/>
          <w:lang w:val="en-GB"/>
        </w:rPr>
        <w:t xml:space="preserve">The Applicant shall demonstrate that it has access to, or has available, liquid assets, unencumbered real assets, lines of credit, and other financial means (independent of any contractual advance payment) sufficient to meet the construction cash flow requirements estimated as </w:t>
      </w:r>
      <w:r w:rsidR="00A42B4B" w:rsidRPr="00A42B4B">
        <w:rPr>
          <w:sz w:val="18"/>
          <w:szCs w:val="18"/>
          <w:lang w:val="en-GB"/>
        </w:rPr>
        <w:t xml:space="preserve">EUR </w:t>
      </w:r>
      <w:r w:rsidR="00D352AD">
        <w:rPr>
          <w:sz w:val="18"/>
          <w:szCs w:val="18"/>
          <w:lang w:val="en-GB"/>
        </w:rPr>
        <w:t>2</w:t>
      </w:r>
      <w:r w:rsidR="00A42B4B" w:rsidRPr="00A42B4B">
        <w:rPr>
          <w:sz w:val="18"/>
          <w:szCs w:val="18"/>
          <w:lang w:val="en-GB"/>
        </w:rPr>
        <w:t>00.000 (</w:t>
      </w:r>
      <w:r w:rsidR="00D352AD">
        <w:rPr>
          <w:sz w:val="18"/>
          <w:szCs w:val="18"/>
          <w:lang w:val="en-GB"/>
        </w:rPr>
        <w:t>two</w:t>
      </w:r>
      <w:r w:rsidR="00A42B4B" w:rsidRPr="00A42B4B">
        <w:rPr>
          <w:sz w:val="18"/>
          <w:szCs w:val="18"/>
          <w:lang w:val="en-GB"/>
        </w:rPr>
        <w:t xml:space="preserve"> hundred thousand) </w:t>
      </w:r>
      <w:r w:rsidR="00B84668" w:rsidRPr="00A42B4B">
        <w:rPr>
          <w:sz w:val="18"/>
          <w:szCs w:val="18"/>
          <w:lang w:val="en-GB"/>
        </w:rPr>
        <w:t>for the subject contract(s) net of the Applicants other commitments</w:t>
      </w:r>
    </w:p>
    <w:p w14:paraId="2FA4C7EF" w14:textId="77777777" w:rsidR="00552053" w:rsidRPr="00AA7210" w:rsidRDefault="00552053" w:rsidP="00552053">
      <w:pPr>
        <w:jc w:val="both"/>
        <w:rPr>
          <w:sz w:val="18"/>
          <w:szCs w:val="18"/>
          <w:lang w:val="en-GB"/>
        </w:rPr>
      </w:pPr>
    </w:p>
    <w:p w14:paraId="5F96F849" w14:textId="48FE921A" w:rsidR="00552053" w:rsidRPr="00A86697" w:rsidRDefault="00552053" w:rsidP="00552053">
      <w:pPr>
        <w:jc w:val="both"/>
        <w:rPr>
          <w:sz w:val="18"/>
          <w:szCs w:val="18"/>
          <w:lang w:val="en-GB"/>
        </w:rPr>
      </w:pPr>
      <w:r w:rsidRPr="00AA7210">
        <w:rPr>
          <w:sz w:val="18"/>
          <w:szCs w:val="18"/>
          <w:lang w:val="en-GB"/>
        </w:rPr>
        <w:t>(</w:t>
      </w:r>
      <w:r w:rsidR="00DA29A6">
        <w:rPr>
          <w:sz w:val="18"/>
          <w:szCs w:val="18"/>
          <w:lang w:val="en-GB"/>
        </w:rPr>
        <w:t>e</w:t>
      </w:r>
      <w:r w:rsidRPr="00A86697">
        <w:rPr>
          <w:sz w:val="18"/>
          <w:szCs w:val="18"/>
          <w:lang w:val="en-GB"/>
        </w:rPr>
        <w:t xml:space="preserve">) All </w:t>
      </w:r>
      <w:r w:rsidRPr="00A86697">
        <w:rPr>
          <w:b/>
          <w:sz w:val="18"/>
          <w:szCs w:val="18"/>
          <w:lang w:val="en-GB"/>
        </w:rPr>
        <w:t>pending litigation</w:t>
      </w:r>
      <w:r w:rsidRPr="00A86697">
        <w:rPr>
          <w:sz w:val="18"/>
          <w:szCs w:val="18"/>
          <w:lang w:val="en-GB"/>
        </w:rPr>
        <w:t xml:space="preserve"> shall in total not represent more than one hundred percent (100%) of the Applicant’s net worth and shall be treated as resolved against the Applicant.</w:t>
      </w:r>
    </w:p>
    <w:p w14:paraId="3DBFE7E7" w14:textId="77777777" w:rsidR="00552053" w:rsidRPr="00A86697" w:rsidRDefault="00552053" w:rsidP="00552053">
      <w:pPr>
        <w:jc w:val="both"/>
        <w:rPr>
          <w:sz w:val="18"/>
          <w:szCs w:val="18"/>
          <w:lang w:val="en-GB"/>
        </w:rPr>
      </w:pPr>
    </w:p>
    <w:p w14:paraId="06306B87" w14:textId="77777777" w:rsidR="00552053" w:rsidRPr="00A86697" w:rsidRDefault="00552053" w:rsidP="00552053">
      <w:pPr>
        <w:jc w:val="both"/>
        <w:rPr>
          <w:sz w:val="18"/>
          <w:szCs w:val="18"/>
          <w:lang w:val="en-GB"/>
        </w:rPr>
      </w:pPr>
      <w:r w:rsidRPr="00A86697">
        <w:rPr>
          <w:sz w:val="18"/>
          <w:szCs w:val="18"/>
          <w:lang w:val="en-GB"/>
        </w:rPr>
        <w:t xml:space="preserve">Further qualification criteria are presented in the prequalification documents. Only firms who are prequalified will be invited to Tender. The prequalification documents are available at no fee at the below address (in electronic copy). </w:t>
      </w:r>
    </w:p>
    <w:p w14:paraId="0A99CF05" w14:textId="77777777" w:rsidR="00552053" w:rsidRPr="00DC2157" w:rsidRDefault="00552053" w:rsidP="00552053">
      <w:pPr>
        <w:jc w:val="both"/>
        <w:rPr>
          <w:sz w:val="18"/>
          <w:szCs w:val="18"/>
          <w:lang w:val="en-GB"/>
        </w:rPr>
      </w:pPr>
    </w:p>
    <w:p w14:paraId="49A7B667" w14:textId="1E334A2A" w:rsidR="00552053" w:rsidRPr="00DC2157" w:rsidRDefault="00552053" w:rsidP="00552053">
      <w:pPr>
        <w:jc w:val="both"/>
        <w:rPr>
          <w:sz w:val="18"/>
          <w:szCs w:val="18"/>
          <w:lang w:val="en-GB"/>
        </w:rPr>
      </w:pPr>
      <w:r w:rsidRPr="00DC2157">
        <w:rPr>
          <w:sz w:val="18"/>
          <w:szCs w:val="18"/>
          <w:lang w:val="en-GB"/>
        </w:rPr>
        <w:t>The Prequalification Documents can be obtained from the Tender Agent</w:t>
      </w:r>
      <w:r w:rsidR="00DC2157">
        <w:rPr>
          <w:sz w:val="18"/>
          <w:szCs w:val="18"/>
          <w:lang w:val="en-GB"/>
        </w:rPr>
        <w:t>. Email</w:t>
      </w:r>
      <w:r w:rsidRPr="00DC2157">
        <w:rPr>
          <w:sz w:val="18"/>
          <w:szCs w:val="18"/>
          <w:lang w:val="en-GB"/>
        </w:rPr>
        <w:t xml:space="preserve">: </w:t>
      </w:r>
      <w:r w:rsidR="00D161DD" w:rsidRPr="00D161DD">
        <w:rPr>
          <w:b/>
          <w:bCs/>
          <w:sz w:val="18"/>
          <w:szCs w:val="18"/>
          <w:lang w:val="en-GB"/>
        </w:rPr>
        <w:t>Bitola-DH-Tender</w:t>
      </w:r>
      <w:r w:rsidR="00BD4832">
        <w:rPr>
          <w:b/>
          <w:bCs/>
          <w:sz w:val="18"/>
          <w:szCs w:val="18"/>
          <w:lang w:val="en-GB"/>
        </w:rPr>
        <w:t>3</w:t>
      </w:r>
      <w:r w:rsidR="00D161DD" w:rsidRPr="00D161DD">
        <w:rPr>
          <w:b/>
          <w:bCs/>
          <w:sz w:val="18"/>
          <w:szCs w:val="18"/>
          <w:lang w:val="en-GB"/>
        </w:rPr>
        <w:t>@ic-group.org</w:t>
      </w:r>
    </w:p>
    <w:p w14:paraId="420D611D" w14:textId="77777777" w:rsidR="00552053" w:rsidRPr="00DC2157" w:rsidRDefault="00552053" w:rsidP="00552053">
      <w:pPr>
        <w:jc w:val="both"/>
        <w:rPr>
          <w:sz w:val="18"/>
          <w:szCs w:val="18"/>
          <w:lang w:val="en-GB"/>
        </w:rPr>
      </w:pPr>
    </w:p>
    <w:p w14:paraId="16536B42" w14:textId="5AF19DD4" w:rsidR="00552053" w:rsidRPr="00A86697" w:rsidRDefault="00552053" w:rsidP="00552053">
      <w:pPr>
        <w:jc w:val="both"/>
        <w:rPr>
          <w:sz w:val="18"/>
          <w:szCs w:val="18"/>
          <w:lang w:val="en-GB"/>
        </w:rPr>
      </w:pPr>
      <w:r w:rsidRPr="00A86697">
        <w:rPr>
          <w:sz w:val="18"/>
          <w:szCs w:val="18"/>
          <w:lang w:val="en-GB"/>
        </w:rPr>
        <w:t xml:space="preserve">Applications must be delivered to the addresses below </w:t>
      </w:r>
      <w:r w:rsidR="00C71E6E" w:rsidRPr="00A86697">
        <w:rPr>
          <w:sz w:val="18"/>
          <w:szCs w:val="18"/>
          <w:lang w:val="en-GB"/>
        </w:rPr>
        <w:t>to</w:t>
      </w:r>
      <w:r w:rsidRPr="008C5E3F">
        <w:rPr>
          <w:sz w:val="18"/>
          <w:szCs w:val="18"/>
          <w:lang w:val="en-GB"/>
        </w:rPr>
        <w:t xml:space="preserve"> be received on/or before </w:t>
      </w:r>
      <w:r w:rsidR="00324C90">
        <w:rPr>
          <w:b/>
          <w:sz w:val="18"/>
          <w:szCs w:val="18"/>
          <w:lang w:val="en-GB"/>
        </w:rPr>
        <w:t>12</w:t>
      </w:r>
      <w:r w:rsidRPr="00A42B4B">
        <w:rPr>
          <w:b/>
          <w:sz w:val="18"/>
          <w:szCs w:val="18"/>
          <w:lang w:val="en-GB"/>
        </w:rPr>
        <w:t>.</w:t>
      </w:r>
      <w:r w:rsidR="00324C90">
        <w:rPr>
          <w:b/>
          <w:sz w:val="18"/>
          <w:szCs w:val="18"/>
          <w:lang w:val="en-GB"/>
        </w:rPr>
        <w:t>09</w:t>
      </w:r>
      <w:r w:rsidRPr="00A42B4B">
        <w:rPr>
          <w:b/>
          <w:sz w:val="18"/>
          <w:szCs w:val="18"/>
          <w:lang w:val="en-GB"/>
        </w:rPr>
        <w:t>.20</w:t>
      </w:r>
      <w:r w:rsidR="00B84668" w:rsidRPr="00A42B4B">
        <w:rPr>
          <w:b/>
          <w:sz w:val="18"/>
          <w:szCs w:val="18"/>
          <w:lang w:val="en-GB"/>
        </w:rPr>
        <w:t>2</w:t>
      </w:r>
      <w:r w:rsidR="00BD4832" w:rsidRPr="00A42B4B">
        <w:rPr>
          <w:b/>
          <w:sz w:val="18"/>
          <w:szCs w:val="18"/>
          <w:lang w:val="en-GB"/>
        </w:rPr>
        <w:t>3</w:t>
      </w:r>
      <w:r w:rsidRPr="0063435F">
        <w:rPr>
          <w:b/>
          <w:sz w:val="18"/>
          <w:szCs w:val="18"/>
          <w:lang w:val="en-GB"/>
        </w:rPr>
        <w:t xml:space="preserve"> at </w:t>
      </w:r>
      <w:r w:rsidR="00B84668" w:rsidRPr="0063435F">
        <w:rPr>
          <w:b/>
          <w:sz w:val="18"/>
          <w:szCs w:val="18"/>
          <w:lang w:val="en-GB"/>
        </w:rPr>
        <w:t>1</w:t>
      </w:r>
      <w:r w:rsidR="0063435F" w:rsidRPr="0063435F">
        <w:rPr>
          <w:b/>
          <w:sz w:val="18"/>
          <w:szCs w:val="18"/>
          <w:lang w:val="en-GB"/>
        </w:rPr>
        <w:t>4</w:t>
      </w:r>
      <w:r w:rsidRPr="0063435F">
        <w:rPr>
          <w:b/>
          <w:sz w:val="18"/>
          <w:szCs w:val="18"/>
          <w:lang w:val="en-GB"/>
        </w:rPr>
        <w:t>:00h CET</w:t>
      </w:r>
      <w:r w:rsidRPr="0063435F">
        <w:rPr>
          <w:sz w:val="18"/>
          <w:szCs w:val="18"/>
          <w:lang w:val="en-GB"/>
        </w:rPr>
        <w:t>.</w:t>
      </w:r>
      <w:r w:rsidRPr="008C5E3F">
        <w:rPr>
          <w:sz w:val="18"/>
          <w:szCs w:val="18"/>
          <w:lang w:val="en-GB"/>
        </w:rPr>
        <w:t xml:space="preserve"> Late</w:t>
      </w:r>
      <w:r w:rsidRPr="00A86697">
        <w:rPr>
          <w:sz w:val="18"/>
          <w:szCs w:val="18"/>
          <w:lang w:val="en-GB"/>
        </w:rPr>
        <w:t xml:space="preserve"> applications will be rejected. Electronic submission by email is prohibited.</w:t>
      </w:r>
    </w:p>
    <w:p w14:paraId="19466EAA" w14:textId="77777777" w:rsidR="00552053" w:rsidRPr="00A86697" w:rsidRDefault="00552053" w:rsidP="00552053">
      <w:pPr>
        <w:jc w:val="both"/>
        <w:rPr>
          <w:sz w:val="18"/>
          <w:szCs w:val="18"/>
          <w:lang w:val="en-GB"/>
        </w:rPr>
      </w:pPr>
    </w:p>
    <w:p w14:paraId="3E101F43" w14:textId="0AAEAB11" w:rsidR="00552053" w:rsidRPr="008439B3" w:rsidRDefault="00552053" w:rsidP="00552053">
      <w:pPr>
        <w:jc w:val="both"/>
        <w:rPr>
          <w:b/>
          <w:sz w:val="18"/>
          <w:szCs w:val="18"/>
          <w:lang w:val="en-GB"/>
        </w:rPr>
      </w:pPr>
      <w:r w:rsidRPr="008439B3">
        <w:rPr>
          <w:b/>
          <w:sz w:val="18"/>
          <w:szCs w:val="18"/>
          <w:lang w:val="en-GB"/>
        </w:rPr>
        <w:t xml:space="preserve">One (1) original, and </w:t>
      </w:r>
      <w:r w:rsidR="0063435F">
        <w:rPr>
          <w:b/>
          <w:sz w:val="18"/>
          <w:szCs w:val="18"/>
          <w:lang w:val="en-GB"/>
        </w:rPr>
        <w:t>t</w:t>
      </w:r>
      <w:r w:rsidR="001B6675">
        <w:rPr>
          <w:b/>
          <w:sz w:val="18"/>
          <w:szCs w:val="18"/>
          <w:lang w:val="en-GB"/>
        </w:rPr>
        <w:t>wo</w:t>
      </w:r>
      <w:r w:rsidRPr="008439B3">
        <w:rPr>
          <w:b/>
          <w:sz w:val="18"/>
          <w:szCs w:val="18"/>
          <w:lang w:val="en-GB"/>
        </w:rPr>
        <w:t xml:space="preserve"> (</w:t>
      </w:r>
      <w:r w:rsidR="001B6675">
        <w:rPr>
          <w:b/>
          <w:sz w:val="18"/>
          <w:szCs w:val="18"/>
          <w:lang w:val="en-GB"/>
        </w:rPr>
        <w:t>2</w:t>
      </w:r>
      <w:r w:rsidRPr="008439B3">
        <w:rPr>
          <w:b/>
          <w:sz w:val="18"/>
          <w:szCs w:val="18"/>
          <w:lang w:val="en-GB"/>
        </w:rPr>
        <w:t xml:space="preserve">) </w:t>
      </w:r>
      <w:r w:rsidR="0063435F">
        <w:rPr>
          <w:b/>
          <w:sz w:val="18"/>
          <w:szCs w:val="18"/>
          <w:lang w:val="en-GB"/>
        </w:rPr>
        <w:t xml:space="preserve">hard </w:t>
      </w:r>
      <w:r w:rsidRPr="008439B3">
        <w:rPr>
          <w:b/>
          <w:sz w:val="18"/>
          <w:szCs w:val="18"/>
          <w:lang w:val="en-GB"/>
        </w:rPr>
        <w:t>cop</w:t>
      </w:r>
      <w:r w:rsidR="0063435F">
        <w:rPr>
          <w:b/>
          <w:sz w:val="18"/>
          <w:szCs w:val="18"/>
          <w:lang w:val="en-GB"/>
        </w:rPr>
        <w:t>ies and one</w:t>
      </w:r>
      <w:r w:rsidR="0063435F" w:rsidRPr="0063435F">
        <w:rPr>
          <w:b/>
          <w:sz w:val="18"/>
          <w:szCs w:val="18"/>
          <w:lang w:val="en-GB"/>
        </w:rPr>
        <w:t xml:space="preserve"> (</w:t>
      </w:r>
      <w:r w:rsidR="0063435F">
        <w:rPr>
          <w:b/>
          <w:sz w:val="18"/>
          <w:szCs w:val="18"/>
          <w:lang w:val="en-GB"/>
        </w:rPr>
        <w:t>1</w:t>
      </w:r>
      <w:r w:rsidR="0063435F" w:rsidRPr="0063435F">
        <w:rPr>
          <w:b/>
          <w:sz w:val="18"/>
          <w:szCs w:val="18"/>
          <w:lang w:val="en-GB"/>
        </w:rPr>
        <w:t xml:space="preserve">) soft copy in searchable pdf format on USB </w:t>
      </w:r>
      <w:r w:rsidR="0063435F">
        <w:rPr>
          <w:b/>
          <w:sz w:val="18"/>
          <w:szCs w:val="18"/>
          <w:lang w:val="en-GB"/>
        </w:rPr>
        <w:t>of</w:t>
      </w:r>
      <w:r>
        <w:rPr>
          <w:b/>
          <w:sz w:val="18"/>
          <w:szCs w:val="18"/>
          <w:lang w:val="en-GB"/>
        </w:rPr>
        <w:t xml:space="preserve"> the Application </w:t>
      </w:r>
      <w:r w:rsidRPr="008439B3">
        <w:rPr>
          <w:b/>
          <w:sz w:val="18"/>
          <w:szCs w:val="18"/>
          <w:lang w:val="en-GB"/>
        </w:rPr>
        <w:t>shall be submitted at the following address:</w:t>
      </w:r>
    </w:p>
    <w:p w14:paraId="0B8C2D54" w14:textId="77777777" w:rsidR="00552053" w:rsidRPr="00A86697" w:rsidRDefault="00552053" w:rsidP="00552053">
      <w:pPr>
        <w:jc w:val="both"/>
        <w:rPr>
          <w:b/>
          <w:sz w:val="18"/>
          <w:szCs w:val="18"/>
          <w:u w:val="single"/>
          <w:lang w:val="en-GB"/>
        </w:rPr>
      </w:pPr>
    </w:p>
    <w:p w14:paraId="68A6B22F" w14:textId="77777777" w:rsidR="00DA29A6" w:rsidRPr="00DA29A6" w:rsidRDefault="00DA29A6" w:rsidP="00DA29A6">
      <w:pPr>
        <w:rPr>
          <w:sz w:val="18"/>
          <w:szCs w:val="18"/>
          <w:lang w:val="en-US"/>
        </w:rPr>
      </w:pPr>
      <w:r w:rsidRPr="00DA29A6">
        <w:rPr>
          <w:sz w:val="18"/>
          <w:szCs w:val="18"/>
          <w:lang w:val="en-US"/>
        </w:rPr>
        <w:t xml:space="preserve">AD ESM / </w:t>
      </w:r>
    </w:p>
    <w:p w14:paraId="06BD524D" w14:textId="6E020E30" w:rsidR="00DA29A6" w:rsidRPr="00DA29A6" w:rsidRDefault="00DA29A6" w:rsidP="00DA29A6">
      <w:pPr>
        <w:rPr>
          <w:sz w:val="18"/>
          <w:szCs w:val="18"/>
          <w:lang w:val="en-US"/>
        </w:rPr>
      </w:pPr>
      <w:r w:rsidRPr="00DA29A6">
        <w:rPr>
          <w:sz w:val="18"/>
          <w:szCs w:val="18"/>
          <w:lang w:val="en-US"/>
        </w:rPr>
        <w:t xml:space="preserve">Mr. </w:t>
      </w:r>
      <w:r w:rsidR="00A42B4B">
        <w:rPr>
          <w:sz w:val="18"/>
          <w:szCs w:val="18"/>
          <w:lang w:val="en-US"/>
        </w:rPr>
        <w:t>Goran KOZAROV</w:t>
      </w:r>
    </w:p>
    <w:p w14:paraId="49F2FAE8" w14:textId="74CC7EDF" w:rsidR="00DA29A6" w:rsidRPr="00DA29A6" w:rsidRDefault="00DA29A6" w:rsidP="00DA29A6">
      <w:pPr>
        <w:rPr>
          <w:sz w:val="18"/>
          <w:szCs w:val="18"/>
          <w:lang w:val="en-US"/>
        </w:rPr>
      </w:pPr>
      <w:r w:rsidRPr="00DA29A6">
        <w:rPr>
          <w:sz w:val="18"/>
          <w:szCs w:val="18"/>
          <w:lang w:val="en-US"/>
        </w:rPr>
        <w:t>11 Oktomvri No.9, Room No 24</w:t>
      </w:r>
    </w:p>
    <w:p w14:paraId="0990713F" w14:textId="6FC00009" w:rsidR="00DA29A6" w:rsidRPr="00DA29A6" w:rsidRDefault="00DA29A6" w:rsidP="00DA29A6">
      <w:pPr>
        <w:rPr>
          <w:sz w:val="18"/>
          <w:szCs w:val="18"/>
          <w:lang w:val="en-US"/>
        </w:rPr>
      </w:pPr>
      <w:r>
        <w:rPr>
          <w:sz w:val="18"/>
          <w:szCs w:val="18"/>
          <w:lang w:val="en-US"/>
        </w:rPr>
        <w:t xml:space="preserve">1000 </w:t>
      </w:r>
      <w:r w:rsidRPr="00DA29A6">
        <w:rPr>
          <w:sz w:val="18"/>
          <w:szCs w:val="18"/>
          <w:lang w:val="en-US"/>
        </w:rPr>
        <w:t>Skopje</w:t>
      </w:r>
    </w:p>
    <w:p w14:paraId="3344AC93" w14:textId="33CE435E" w:rsidR="00DA29A6" w:rsidRPr="00DA29A6" w:rsidRDefault="00DA29A6" w:rsidP="00DA29A6">
      <w:pPr>
        <w:rPr>
          <w:sz w:val="18"/>
          <w:szCs w:val="18"/>
          <w:lang w:val="en-US"/>
        </w:rPr>
      </w:pPr>
      <w:r w:rsidRPr="00DA29A6">
        <w:rPr>
          <w:sz w:val="18"/>
          <w:szCs w:val="18"/>
          <w:lang w:val="en-US"/>
        </w:rPr>
        <w:t>North Macedonia</w:t>
      </w:r>
    </w:p>
    <w:p w14:paraId="42FAA70C" w14:textId="77777777" w:rsidR="00961B9C" w:rsidRPr="00DA29A6" w:rsidRDefault="00961B9C" w:rsidP="00552053">
      <w:pPr>
        <w:jc w:val="both"/>
        <w:rPr>
          <w:b/>
          <w:sz w:val="18"/>
          <w:szCs w:val="18"/>
          <w:lang w:val="en-US"/>
        </w:rPr>
      </w:pPr>
    </w:p>
    <w:p w14:paraId="42F8AF03" w14:textId="60338B36" w:rsidR="00552053" w:rsidRDefault="00961B9C" w:rsidP="00552053">
      <w:pPr>
        <w:jc w:val="both"/>
        <w:rPr>
          <w:b/>
          <w:sz w:val="18"/>
          <w:szCs w:val="18"/>
          <w:lang w:val="en-GB"/>
        </w:rPr>
      </w:pPr>
      <w:r w:rsidRPr="00961B9C">
        <w:rPr>
          <w:b/>
          <w:sz w:val="18"/>
          <w:szCs w:val="18"/>
          <w:lang w:val="en-GB"/>
        </w:rPr>
        <w:t xml:space="preserve">Additionally, one (1) hard copy and one (1) soft copy of the Application shall be submitted at the following address:  </w:t>
      </w:r>
    </w:p>
    <w:p w14:paraId="3470709B" w14:textId="77777777" w:rsidR="00961B9C" w:rsidRDefault="00961B9C" w:rsidP="00552053">
      <w:pPr>
        <w:jc w:val="both"/>
        <w:rPr>
          <w:sz w:val="18"/>
          <w:szCs w:val="18"/>
          <w:lang w:val="en-GB"/>
        </w:rPr>
      </w:pPr>
    </w:p>
    <w:p w14:paraId="683C609E" w14:textId="77777777" w:rsidR="00961B9C" w:rsidRPr="00961B9C" w:rsidRDefault="00961B9C" w:rsidP="00961B9C">
      <w:pPr>
        <w:rPr>
          <w:sz w:val="18"/>
          <w:szCs w:val="18"/>
          <w:lang w:val="en-US"/>
        </w:rPr>
      </w:pPr>
      <w:r w:rsidRPr="00961B9C">
        <w:rPr>
          <w:sz w:val="18"/>
          <w:szCs w:val="18"/>
          <w:lang w:val="en-US"/>
        </w:rPr>
        <w:t xml:space="preserve">Implementation Consultant Tender Agent: </w:t>
      </w:r>
    </w:p>
    <w:p w14:paraId="6F53855B" w14:textId="77777777" w:rsidR="00961B9C" w:rsidRPr="00961B9C" w:rsidRDefault="00961B9C" w:rsidP="00961B9C">
      <w:pPr>
        <w:rPr>
          <w:sz w:val="18"/>
          <w:szCs w:val="18"/>
          <w:lang w:val="en-US"/>
        </w:rPr>
      </w:pPr>
      <w:r w:rsidRPr="00961B9C">
        <w:rPr>
          <w:sz w:val="18"/>
          <w:szCs w:val="18"/>
          <w:lang w:val="en-US"/>
        </w:rPr>
        <w:t>iC consulenten ZT GesmbH</w:t>
      </w:r>
    </w:p>
    <w:p w14:paraId="722FECD7" w14:textId="22DCF581" w:rsidR="00961B9C" w:rsidRPr="0072311B" w:rsidRDefault="00961B9C" w:rsidP="00961B9C">
      <w:pPr>
        <w:rPr>
          <w:sz w:val="18"/>
          <w:szCs w:val="18"/>
          <w:lang w:val="en-GB"/>
        </w:rPr>
      </w:pPr>
      <w:r w:rsidRPr="0072311B">
        <w:rPr>
          <w:sz w:val="18"/>
          <w:szCs w:val="18"/>
          <w:lang w:val="en-GB"/>
        </w:rPr>
        <w:t xml:space="preserve">Attention: Mr </w:t>
      </w:r>
      <w:r w:rsidR="00A42B4B" w:rsidRPr="0072311B">
        <w:rPr>
          <w:sz w:val="18"/>
          <w:szCs w:val="18"/>
          <w:lang w:val="en-GB"/>
        </w:rPr>
        <w:t>Muhamed VESELI</w:t>
      </w:r>
    </w:p>
    <w:p w14:paraId="339DECD1" w14:textId="77777777" w:rsidR="00961B9C" w:rsidRPr="0072311B" w:rsidRDefault="00961B9C" w:rsidP="00961B9C">
      <w:pPr>
        <w:rPr>
          <w:sz w:val="18"/>
          <w:szCs w:val="18"/>
          <w:lang w:val="en-GB"/>
        </w:rPr>
      </w:pPr>
      <w:r w:rsidRPr="0072311B">
        <w:rPr>
          <w:sz w:val="18"/>
          <w:szCs w:val="18"/>
          <w:lang w:val="en-GB"/>
        </w:rPr>
        <w:t>Schoenbrunner Strasse 297</w:t>
      </w:r>
    </w:p>
    <w:p w14:paraId="4C92D961" w14:textId="77777777" w:rsidR="00961B9C" w:rsidRPr="0072311B" w:rsidRDefault="00961B9C" w:rsidP="00961B9C">
      <w:pPr>
        <w:rPr>
          <w:sz w:val="18"/>
          <w:szCs w:val="18"/>
          <w:lang w:val="en-GB"/>
        </w:rPr>
      </w:pPr>
      <w:r w:rsidRPr="0072311B">
        <w:rPr>
          <w:sz w:val="18"/>
          <w:szCs w:val="18"/>
          <w:lang w:val="en-GB"/>
        </w:rPr>
        <w:t>1120 Vienna</w:t>
      </w:r>
    </w:p>
    <w:p w14:paraId="555AFA08" w14:textId="38AA34B5" w:rsidR="00EF646D" w:rsidRPr="003E09F4" w:rsidRDefault="00961B9C" w:rsidP="00961B9C">
      <w:r w:rsidRPr="00961B9C">
        <w:rPr>
          <w:sz w:val="18"/>
          <w:szCs w:val="18"/>
        </w:rPr>
        <w:t>Austria</w:t>
      </w:r>
    </w:p>
    <w:sectPr w:rsidR="00EF646D" w:rsidRPr="003E09F4" w:rsidSect="00DA29A6">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7D701" w14:textId="77777777" w:rsidR="00B032A2" w:rsidRDefault="00B032A2">
      <w:r>
        <w:separator/>
      </w:r>
    </w:p>
  </w:endnote>
  <w:endnote w:type="continuationSeparator" w:id="0">
    <w:p w14:paraId="1B7F6CCE" w14:textId="77777777" w:rsidR="00B032A2" w:rsidRDefault="00B03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E842B" w14:textId="77777777" w:rsidR="00B032A2" w:rsidRDefault="00B032A2">
      <w:r>
        <w:separator/>
      </w:r>
    </w:p>
  </w:footnote>
  <w:footnote w:type="continuationSeparator" w:id="0">
    <w:p w14:paraId="2B462D92" w14:textId="77777777" w:rsidR="00B032A2" w:rsidRDefault="00B03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842C0"/>
    <w:multiLevelType w:val="hybridMultilevel"/>
    <w:tmpl w:val="A43E9184"/>
    <w:lvl w:ilvl="0" w:tplc="FFFFFFFF">
      <w:start w:val="1"/>
      <w:numFmt w:val="lowerRoman"/>
      <w:lvlText w:val="%1."/>
      <w:lvlJc w:val="right"/>
      <w:pPr>
        <w:ind w:left="720" w:hanging="360"/>
      </w:pPr>
    </w:lvl>
    <w:lvl w:ilvl="1" w:tplc="1092F5F2">
      <w:start w:val="1"/>
      <w:numFmt w:val="lowerLetter"/>
      <w:lvlText w:val="%2)"/>
      <w:lvlJc w:val="left"/>
      <w:pPr>
        <w:ind w:left="1785" w:hanging="70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B978F7"/>
    <w:multiLevelType w:val="multilevel"/>
    <w:tmpl w:val="F7B80C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6944B6"/>
    <w:multiLevelType w:val="hybridMultilevel"/>
    <w:tmpl w:val="589CBC86"/>
    <w:lvl w:ilvl="0" w:tplc="9E14EA3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384113"/>
    <w:multiLevelType w:val="multilevel"/>
    <w:tmpl w:val="1D161810"/>
    <w:lvl w:ilvl="0">
      <w:start w:val="1"/>
      <w:numFmt w:val="bullet"/>
      <w:lvlText w:val=""/>
      <w:lvlJc w:val="left"/>
      <w:pPr>
        <w:ind w:left="1418" w:hanging="284"/>
      </w:pPr>
      <w:rPr>
        <w:rFonts w:ascii="Symbol" w:hAnsi="Symbol" w:hint="default"/>
        <w:color w:val="auto"/>
      </w:rPr>
    </w:lvl>
    <w:lvl w:ilvl="1">
      <w:start w:val="1"/>
      <w:numFmt w:val="bullet"/>
      <w:lvlText w:val=""/>
      <w:lvlJc w:val="left"/>
      <w:pPr>
        <w:ind w:left="1702" w:hanging="284"/>
      </w:pPr>
      <w:rPr>
        <w:rFonts w:ascii="Symbol" w:hAnsi="Symbol" w:hint="default"/>
        <w:color w:val="auto"/>
      </w:rPr>
    </w:lvl>
    <w:lvl w:ilvl="2">
      <w:start w:val="1"/>
      <w:numFmt w:val="bullet"/>
      <w:lvlText w:val=""/>
      <w:lvlJc w:val="left"/>
      <w:pPr>
        <w:ind w:left="1986" w:hanging="284"/>
      </w:pPr>
      <w:rPr>
        <w:rFonts w:ascii="Symbol" w:hAnsi="Symbol" w:hint="default"/>
        <w:color w:val="auto"/>
      </w:rPr>
    </w:lvl>
    <w:lvl w:ilvl="3">
      <w:start w:val="1"/>
      <w:numFmt w:val="decimal"/>
      <w:lvlText w:val="(%4)"/>
      <w:lvlJc w:val="left"/>
      <w:pPr>
        <w:ind w:left="2270" w:hanging="284"/>
      </w:pPr>
      <w:rPr>
        <w:rFonts w:hint="default"/>
      </w:rPr>
    </w:lvl>
    <w:lvl w:ilvl="4">
      <w:start w:val="1"/>
      <w:numFmt w:val="lowerLetter"/>
      <w:lvlText w:val="(%5)"/>
      <w:lvlJc w:val="left"/>
      <w:pPr>
        <w:ind w:left="2554" w:hanging="284"/>
      </w:pPr>
      <w:rPr>
        <w:rFonts w:hint="default"/>
      </w:rPr>
    </w:lvl>
    <w:lvl w:ilvl="5">
      <w:start w:val="1"/>
      <w:numFmt w:val="lowerRoman"/>
      <w:lvlText w:val="(%6)"/>
      <w:lvlJc w:val="left"/>
      <w:pPr>
        <w:ind w:left="2838" w:hanging="284"/>
      </w:pPr>
      <w:rPr>
        <w:rFonts w:hint="default"/>
      </w:rPr>
    </w:lvl>
    <w:lvl w:ilvl="6">
      <w:start w:val="1"/>
      <w:numFmt w:val="decimal"/>
      <w:lvlText w:val="%7."/>
      <w:lvlJc w:val="left"/>
      <w:pPr>
        <w:ind w:left="3122" w:hanging="284"/>
      </w:pPr>
      <w:rPr>
        <w:rFonts w:hint="default"/>
      </w:rPr>
    </w:lvl>
    <w:lvl w:ilvl="7">
      <w:start w:val="1"/>
      <w:numFmt w:val="lowerLetter"/>
      <w:lvlText w:val="%8."/>
      <w:lvlJc w:val="left"/>
      <w:pPr>
        <w:ind w:left="3406" w:hanging="284"/>
      </w:pPr>
      <w:rPr>
        <w:rFonts w:hint="default"/>
      </w:rPr>
    </w:lvl>
    <w:lvl w:ilvl="8">
      <w:start w:val="1"/>
      <w:numFmt w:val="lowerRoman"/>
      <w:lvlText w:val="%9."/>
      <w:lvlJc w:val="left"/>
      <w:pPr>
        <w:ind w:left="3690" w:hanging="284"/>
      </w:pPr>
      <w:rPr>
        <w:rFonts w:hint="default"/>
      </w:rPr>
    </w:lvl>
  </w:abstractNum>
  <w:abstractNum w:abstractNumId="4" w15:restartNumberingAfterBreak="0">
    <w:nsid w:val="237D2DCC"/>
    <w:multiLevelType w:val="hybridMultilevel"/>
    <w:tmpl w:val="59E28C04"/>
    <w:lvl w:ilvl="0" w:tplc="0C070017">
      <w:start w:val="1"/>
      <w:numFmt w:val="lowerLetter"/>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A1C38C1"/>
    <w:multiLevelType w:val="hybridMultilevel"/>
    <w:tmpl w:val="6BCE1B8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8248AB"/>
    <w:multiLevelType w:val="multilevel"/>
    <w:tmpl w:val="1D161810"/>
    <w:lvl w:ilvl="0">
      <w:start w:val="1"/>
      <w:numFmt w:val="bullet"/>
      <w:lvlText w:val=""/>
      <w:lvlJc w:val="left"/>
      <w:pPr>
        <w:ind w:left="1418" w:hanging="284"/>
      </w:pPr>
      <w:rPr>
        <w:rFonts w:ascii="Symbol" w:hAnsi="Symbol" w:hint="default"/>
        <w:color w:val="auto"/>
      </w:rPr>
    </w:lvl>
    <w:lvl w:ilvl="1">
      <w:start w:val="1"/>
      <w:numFmt w:val="bullet"/>
      <w:lvlText w:val=""/>
      <w:lvlJc w:val="left"/>
      <w:pPr>
        <w:ind w:left="1702" w:hanging="284"/>
      </w:pPr>
      <w:rPr>
        <w:rFonts w:ascii="Symbol" w:hAnsi="Symbol" w:hint="default"/>
        <w:color w:val="auto"/>
      </w:rPr>
    </w:lvl>
    <w:lvl w:ilvl="2">
      <w:start w:val="1"/>
      <w:numFmt w:val="bullet"/>
      <w:lvlText w:val=""/>
      <w:lvlJc w:val="left"/>
      <w:pPr>
        <w:ind w:left="1986" w:hanging="284"/>
      </w:pPr>
      <w:rPr>
        <w:rFonts w:ascii="Symbol" w:hAnsi="Symbol" w:hint="default"/>
        <w:color w:val="auto"/>
      </w:rPr>
    </w:lvl>
    <w:lvl w:ilvl="3">
      <w:start w:val="1"/>
      <w:numFmt w:val="decimal"/>
      <w:lvlText w:val="(%4)"/>
      <w:lvlJc w:val="left"/>
      <w:pPr>
        <w:ind w:left="2270" w:hanging="284"/>
      </w:pPr>
      <w:rPr>
        <w:rFonts w:hint="default"/>
      </w:rPr>
    </w:lvl>
    <w:lvl w:ilvl="4">
      <w:start w:val="1"/>
      <w:numFmt w:val="lowerLetter"/>
      <w:lvlText w:val="(%5)"/>
      <w:lvlJc w:val="left"/>
      <w:pPr>
        <w:ind w:left="2554" w:hanging="284"/>
      </w:pPr>
      <w:rPr>
        <w:rFonts w:hint="default"/>
      </w:rPr>
    </w:lvl>
    <w:lvl w:ilvl="5">
      <w:start w:val="1"/>
      <w:numFmt w:val="lowerRoman"/>
      <w:lvlText w:val="(%6)"/>
      <w:lvlJc w:val="left"/>
      <w:pPr>
        <w:ind w:left="2838" w:hanging="284"/>
      </w:pPr>
      <w:rPr>
        <w:rFonts w:hint="default"/>
      </w:rPr>
    </w:lvl>
    <w:lvl w:ilvl="6">
      <w:start w:val="1"/>
      <w:numFmt w:val="decimal"/>
      <w:lvlText w:val="%7."/>
      <w:lvlJc w:val="left"/>
      <w:pPr>
        <w:ind w:left="3122" w:hanging="284"/>
      </w:pPr>
      <w:rPr>
        <w:rFonts w:hint="default"/>
      </w:rPr>
    </w:lvl>
    <w:lvl w:ilvl="7">
      <w:start w:val="1"/>
      <w:numFmt w:val="lowerLetter"/>
      <w:lvlText w:val="%8."/>
      <w:lvlJc w:val="left"/>
      <w:pPr>
        <w:ind w:left="3406" w:hanging="284"/>
      </w:pPr>
      <w:rPr>
        <w:rFonts w:hint="default"/>
      </w:rPr>
    </w:lvl>
    <w:lvl w:ilvl="8">
      <w:start w:val="1"/>
      <w:numFmt w:val="lowerRoman"/>
      <w:lvlText w:val="%9."/>
      <w:lvlJc w:val="left"/>
      <w:pPr>
        <w:ind w:left="3690" w:hanging="284"/>
      </w:pPr>
      <w:rPr>
        <w:rFonts w:hint="default"/>
      </w:rPr>
    </w:lvl>
  </w:abstractNum>
  <w:abstractNum w:abstractNumId="7" w15:restartNumberingAfterBreak="0">
    <w:nsid w:val="38EF5820"/>
    <w:multiLevelType w:val="multilevel"/>
    <w:tmpl w:val="FA869154"/>
    <w:lvl w:ilvl="0">
      <w:start w:val="1"/>
      <w:numFmt w:val="decimal"/>
      <w:pStyle w:val="Heading1"/>
      <w:lvlText w:val="%1."/>
      <w:lvlJc w:val="left"/>
      <w:pPr>
        <w:tabs>
          <w:tab w:val="num" w:pos="1134"/>
        </w:tabs>
        <w:ind w:left="1134" w:hanging="1134"/>
      </w:pPr>
      <w:rPr>
        <w:rFonts w:hint="default"/>
      </w:rPr>
    </w:lvl>
    <w:lvl w:ilvl="1">
      <w:start w:val="1"/>
      <w:numFmt w:val="decimal"/>
      <w:pStyle w:val="Heading2"/>
      <w:lvlText w:val="%1.%2."/>
      <w:lvlJc w:val="left"/>
      <w:pPr>
        <w:tabs>
          <w:tab w:val="num" w:pos="1134"/>
        </w:tabs>
        <w:ind w:left="1134" w:hanging="1134"/>
      </w:pPr>
      <w:rPr>
        <w:rFonts w:hint="default"/>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134"/>
        </w:tabs>
        <w:ind w:left="1134" w:hanging="1134"/>
      </w:pPr>
      <w:rPr>
        <w:rFonts w:hint="default"/>
      </w:rPr>
    </w:lvl>
    <w:lvl w:ilvl="5">
      <w:start w:val="1"/>
      <w:numFmt w:val="decimal"/>
      <w:pStyle w:val="Heading6"/>
      <w:lvlText w:val="%1.%2.%3.%4.%5.%6"/>
      <w:lvlJc w:val="left"/>
      <w:pPr>
        <w:tabs>
          <w:tab w:val="num" w:pos="1134"/>
        </w:tabs>
        <w:ind w:left="1134" w:hanging="1134"/>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34"/>
        </w:tabs>
        <w:ind w:left="1134" w:hanging="1134"/>
      </w:pPr>
      <w:rPr>
        <w:rFonts w:hint="default"/>
      </w:rPr>
    </w:lvl>
    <w:lvl w:ilvl="8">
      <w:start w:val="1"/>
      <w:numFmt w:val="decimal"/>
      <w:pStyle w:val="Heading9"/>
      <w:lvlText w:val="%1.%2.%3.%4.%5.%6.%7.%8.%9"/>
      <w:lvlJc w:val="left"/>
      <w:pPr>
        <w:tabs>
          <w:tab w:val="num" w:pos="1134"/>
        </w:tabs>
        <w:ind w:left="1134" w:hanging="1134"/>
      </w:pPr>
      <w:rPr>
        <w:rFonts w:hint="default"/>
      </w:rPr>
    </w:lvl>
  </w:abstractNum>
  <w:abstractNum w:abstractNumId="8" w15:restartNumberingAfterBreak="0">
    <w:nsid w:val="44E846F0"/>
    <w:multiLevelType w:val="hybridMultilevel"/>
    <w:tmpl w:val="550E66BC"/>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9" w15:restartNumberingAfterBreak="0">
    <w:nsid w:val="46241EC6"/>
    <w:multiLevelType w:val="hybridMultilevel"/>
    <w:tmpl w:val="AA3AF4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77634DF"/>
    <w:multiLevelType w:val="hybridMultilevel"/>
    <w:tmpl w:val="3A3459F0"/>
    <w:lvl w:ilvl="0" w:tplc="04070013">
      <w:start w:val="1"/>
      <w:numFmt w:val="upperRoman"/>
      <w:lvlText w:val="%1."/>
      <w:lvlJc w:val="right"/>
      <w:pPr>
        <w:ind w:left="786"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B792E52"/>
    <w:multiLevelType w:val="multilevel"/>
    <w:tmpl w:val="027234DC"/>
    <w:lvl w:ilvl="0">
      <w:start w:val="1"/>
      <w:numFmt w:val="decimal"/>
      <w:lvlText w:val="Annex %1"/>
      <w:lvlJc w:val="left"/>
      <w:pPr>
        <w:tabs>
          <w:tab w:val="num" w:pos="1418"/>
        </w:tabs>
        <w:ind w:left="1418" w:hanging="1418"/>
      </w:pPr>
      <w:rPr>
        <w:rFonts w:hint="default"/>
      </w:rPr>
    </w:lvl>
    <w:lvl w:ilvl="1">
      <w:start w:val="1"/>
      <w:numFmt w:val="decimal"/>
      <w:lvlText w:val="Annex %1.%2"/>
      <w:lvlJc w:val="left"/>
      <w:pPr>
        <w:tabs>
          <w:tab w:val="num" w:pos="1418"/>
        </w:tabs>
        <w:ind w:left="1418" w:hanging="113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BA40DA6"/>
    <w:multiLevelType w:val="hybridMultilevel"/>
    <w:tmpl w:val="853CED6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8EC2E65"/>
    <w:multiLevelType w:val="multilevel"/>
    <w:tmpl w:val="1D161810"/>
    <w:lvl w:ilvl="0">
      <w:start w:val="1"/>
      <w:numFmt w:val="bullet"/>
      <w:lvlText w:val=""/>
      <w:lvlJc w:val="left"/>
      <w:pPr>
        <w:ind w:left="1418" w:hanging="284"/>
      </w:pPr>
      <w:rPr>
        <w:rFonts w:ascii="Symbol" w:hAnsi="Symbol" w:hint="default"/>
        <w:color w:val="auto"/>
      </w:rPr>
    </w:lvl>
    <w:lvl w:ilvl="1">
      <w:start w:val="1"/>
      <w:numFmt w:val="bullet"/>
      <w:lvlText w:val=""/>
      <w:lvlJc w:val="left"/>
      <w:pPr>
        <w:ind w:left="1702" w:hanging="284"/>
      </w:pPr>
      <w:rPr>
        <w:rFonts w:ascii="Symbol" w:hAnsi="Symbol" w:hint="default"/>
        <w:color w:val="auto"/>
      </w:rPr>
    </w:lvl>
    <w:lvl w:ilvl="2">
      <w:start w:val="1"/>
      <w:numFmt w:val="bullet"/>
      <w:lvlText w:val=""/>
      <w:lvlJc w:val="left"/>
      <w:pPr>
        <w:ind w:left="1986" w:hanging="284"/>
      </w:pPr>
      <w:rPr>
        <w:rFonts w:ascii="Symbol" w:hAnsi="Symbol" w:hint="default"/>
        <w:color w:val="auto"/>
      </w:rPr>
    </w:lvl>
    <w:lvl w:ilvl="3">
      <w:start w:val="1"/>
      <w:numFmt w:val="decimal"/>
      <w:lvlText w:val="(%4)"/>
      <w:lvlJc w:val="left"/>
      <w:pPr>
        <w:ind w:left="2270" w:hanging="284"/>
      </w:pPr>
      <w:rPr>
        <w:rFonts w:hint="default"/>
      </w:rPr>
    </w:lvl>
    <w:lvl w:ilvl="4">
      <w:start w:val="1"/>
      <w:numFmt w:val="lowerLetter"/>
      <w:lvlText w:val="(%5)"/>
      <w:lvlJc w:val="left"/>
      <w:pPr>
        <w:ind w:left="2554" w:hanging="284"/>
      </w:pPr>
      <w:rPr>
        <w:rFonts w:hint="default"/>
      </w:rPr>
    </w:lvl>
    <w:lvl w:ilvl="5">
      <w:start w:val="1"/>
      <w:numFmt w:val="lowerRoman"/>
      <w:lvlText w:val="(%6)"/>
      <w:lvlJc w:val="left"/>
      <w:pPr>
        <w:ind w:left="2838" w:hanging="284"/>
      </w:pPr>
      <w:rPr>
        <w:rFonts w:hint="default"/>
      </w:rPr>
    </w:lvl>
    <w:lvl w:ilvl="6">
      <w:start w:val="1"/>
      <w:numFmt w:val="decimal"/>
      <w:lvlText w:val="%7."/>
      <w:lvlJc w:val="left"/>
      <w:pPr>
        <w:ind w:left="3122" w:hanging="284"/>
      </w:pPr>
      <w:rPr>
        <w:rFonts w:hint="default"/>
      </w:rPr>
    </w:lvl>
    <w:lvl w:ilvl="7">
      <w:start w:val="1"/>
      <w:numFmt w:val="lowerLetter"/>
      <w:lvlText w:val="%8."/>
      <w:lvlJc w:val="left"/>
      <w:pPr>
        <w:ind w:left="3406" w:hanging="284"/>
      </w:pPr>
      <w:rPr>
        <w:rFonts w:hint="default"/>
      </w:rPr>
    </w:lvl>
    <w:lvl w:ilvl="8">
      <w:start w:val="1"/>
      <w:numFmt w:val="lowerRoman"/>
      <w:lvlText w:val="%9."/>
      <w:lvlJc w:val="left"/>
      <w:pPr>
        <w:ind w:left="3690" w:hanging="284"/>
      </w:pPr>
      <w:rPr>
        <w:rFonts w:hint="default"/>
      </w:rPr>
    </w:lvl>
  </w:abstractNum>
  <w:abstractNum w:abstractNumId="14" w15:restartNumberingAfterBreak="0">
    <w:nsid w:val="5D6E7EB0"/>
    <w:multiLevelType w:val="multilevel"/>
    <w:tmpl w:val="1D161810"/>
    <w:lvl w:ilvl="0">
      <w:start w:val="1"/>
      <w:numFmt w:val="bullet"/>
      <w:lvlText w:val=""/>
      <w:lvlJc w:val="left"/>
      <w:pPr>
        <w:ind w:left="1418" w:hanging="284"/>
      </w:pPr>
      <w:rPr>
        <w:rFonts w:ascii="Symbol" w:hAnsi="Symbol" w:hint="default"/>
        <w:color w:val="auto"/>
      </w:rPr>
    </w:lvl>
    <w:lvl w:ilvl="1">
      <w:start w:val="1"/>
      <w:numFmt w:val="bullet"/>
      <w:lvlText w:val=""/>
      <w:lvlJc w:val="left"/>
      <w:pPr>
        <w:ind w:left="1702" w:hanging="284"/>
      </w:pPr>
      <w:rPr>
        <w:rFonts w:ascii="Symbol" w:hAnsi="Symbol" w:hint="default"/>
        <w:color w:val="auto"/>
      </w:rPr>
    </w:lvl>
    <w:lvl w:ilvl="2">
      <w:start w:val="1"/>
      <w:numFmt w:val="bullet"/>
      <w:lvlText w:val=""/>
      <w:lvlJc w:val="left"/>
      <w:pPr>
        <w:ind w:left="1986" w:hanging="284"/>
      </w:pPr>
      <w:rPr>
        <w:rFonts w:ascii="Symbol" w:hAnsi="Symbol" w:hint="default"/>
        <w:color w:val="auto"/>
      </w:rPr>
    </w:lvl>
    <w:lvl w:ilvl="3">
      <w:start w:val="1"/>
      <w:numFmt w:val="decimal"/>
      <w:lvlText w:val="(%4)"/>
      <w:lvlJc w:val="left"/>
      <w:pPr>
        <w:ind w:left="2270" w:hanging="284"/>
      </w:pPr>
      <w:rPr>
        <w:rFonts w:hint="default"/>
      </w:rPr>
    </w:lvl>
    <w:lvl w:ilvl="4">
      <w:start w:val="1"/>
      <w:numFmt w:val="lowerLetter"/>
      <w:lvlText w:val="(%5)"/>
      <w:lvlJc w:val="left"/>
      <w:pPr>
        <w:ind w:left="2554" w:hanging="284"/>
      </w:pPr>
      <w:rPr>
        <w:rFonts w:hint="default"/>
      </w:rPr>
    </w:lvl>
    <w:lvl w:ilvl="5">
      <w:start w:val="1"/>
      <w:numFmt w:val="lowerRoman"/>
      <w:lvlText w:val="(%6)"/>
      <w:lvlJc w:val="left"/>
      <w:pPr>
        <w:ind w:left="2838" w:hanging="284"/>
      </w:pPr>
      <w:rPr>
        <w:rFonts w:hint="default"/>
      </w:rPr>
    </w:lvl>
    <w:lvl w:ilvl="6">
      <w:start w:val="1"/>
      <w:numFmt w:val="decimal"/>
      <w:lvlText w:val="%7."/>
      <w:lvlJc w:val="left"/>
      <w:pPr>
        <w:ind w:left="3122" w:hanging="284"/>
      </w:pPr>
      <w:rPr>
        <w:rFonts w:hint="default"/>
      </w:rPr>
    </w:lvl>
    <w:lvl w:ilvl="7">
      <w:start w:val="1"/>
      <w:numFmt w:val="lowerLetter"/>
      <w:lvlText w:val="%8."/>
      <w:lvlJc w:val="left"/>
      <w:pPr>
        <w:ind w:left="3406" w:hanging="284"/>
      </w:pPr>
      <w:rPr>
        <w:rFonts w:hint="default"/>
      </w:rPr>
    </w:lvl>
    <w:lvl w:ilvl="8">
      <w:start w:val="1"/>
      <w:numFmt w:val="lowerRoman"/>
      <w:lvlText w:val="%9."/>
      <w:lvlJc w:val="left"/>
      <w:pPr>
        <w:ind w:left="3690" w:hanging="284"/>
      </w:pPr>
      <w:rPr>
        <w:rFonts w:hint="default"/>
      </w:rPr>
    </w:lvl>
  </w:abstractNum>
  <w:abstractNum w:abstractNumId="15" w15:restartNumberingAfterBreak="0">
    <w:nsid w:val="68CD5C7F"/>
    <w:multiLevelType w:val="hybridMultilevel"/>
    <w:tmpl w:val="6BCE1B84"/>
    <w:lvl w:ilvl="0" w:tplc="0C07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5C42A3"/>
    <w:multiLevelType w:val="multilevel"/>
    <w:tmpl w:val="4D52C18C"/>
    <w:lvl w:ilvl="0">
      <w:start w:val="1"/>
      <w:numFmt w:val="decimal"/>
      <w:lvlText w:val="%1."/>
      <w:lvlJc w:val="left"/>
      <w:pPr>
        <w:ind w:left="720" w:hanging="360"/>
      </w:pPr>
      <w:rPr>
        <w:rFonts w:hint="default"/>
      </w:rPr>
    </w:lvl>
    <w:lvl w:ilvl="1">
      <w:start w:val="1"/>
      <w:numFmt w:val="lowerLetter"/>
      <w:lvlText w:val="%1%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654526981">
    <w:abstractNumId w:val="7"/>
  </w:num>
  <w:num w:numId="2" w16cid:durableId="1722560261">
    <w:abstractNumId w:val="11"/>
  </w:num>
  <w:num w:numId="3" w16cid:durableId="861865386">
    <w:abstractNumId w:val="6"/>
  </w:num>
  <w:num w:numId="4" w16cid:durableId="919872771">
    <w:abstractNumId w:val="14"/>
  </w:num>
  <w:num w:numId="5" w16cid:durableId="1764911147">
    <w:abstractNumId w:val="8"/>
  </w:num>
  <w:num w:numId="6" w16cid:durableId="1821189002">
    <w:abstractNumId w:val="3"/>
  </w:num>
  <w:num w:numId="7" w16cid:durableId="699740304">
    <w:abstractNumId w:val="13"/>
  </w:num>
  <w:num w:numId="8" w16cid:durableId="1811827728">
    <w:abstractNumId w:val="7"/>
  </w:num>
  <w:num w:numId="9" w16cid:durableId="81488917">
    <w:abstractNumId w:val="7"/>
  </w:num>
  <w:num w:numId="10" w16cid:durableId="142356479">
    <w:abstractNumId w:val="7"/>
  </w:num>
  <w:num w:numId="11" w16cid:durableId="1438596370">
    <w:abstractNumId w:val="7"/>
  </w:num>
  <w:num w:numId="12" w16cid:durableId="875124537">
    <w:abstractNumId w:val="7"/>
  </w:num>
  <w:num w:numId="13" w16cid:durableId="608241723">
    <w:abstractNumId w:val="7"/>
  </w:num>
  <w:num w:numId="14" w16cid:durableId="1737895192">
    <w:abstractNumId w:val="15"/>
  </w:num>
  <w:num w:numId="15" w16cid:durableId="1188298906">
    <w:abstractNumId w:val="4"/>
  </w:num>
  <w:num w:numId="16" w16cid:durableId="1612277543">
    <w:abstractNumId w:val="9"/>
  </w:num>
  <w:num w:numId="17" w16cid:durableId="1161582211">
    <w:abstractNumId w:val="5"/>
  </w:num>
  <w:num w:numId="18" w16cid:durableId="1572538693">
    <w:abstractNumId w:val="16"/>
  </w:num>
  <w:num w:numId="19" w16cid:durableId="670451323">
    <w:abstractNumId w:val="0"/>
  </w:num>
  <w:num w:numId="20" w16cid:durableId="1372925191">
    <w:abstractNumId w:val="2"/>
  </w:num>
  <w:num w:numId="21" w16cid:durableId="977302460">
    <w:abstractNumId w:val="12"/>
  </w:num>
  <w:num w:numId="22" w16cid:durableId="1050614297">
    <w:abstractNumId w:val="10"/>
  </w:num>
  <w:num w:numId="23" w16cid:durableId="1788622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053"/>
    <w:rsid w:val="00007930"/>
    <w:rsid w:val="0006709B"/>
    <w:rsid w:val="00097CDF"/>
    <w:rsid w:val="000F1805"/>
    <w:rsid w:val="001311DC"/>
    <w:rsid w:val="00181107"/>
    <w:rsid w:val="0019350B"/>
    <w:rsid w:val="001B6675"/>
    <w:rsid w:val="0020713A"/>
    <w:rsid w:val="002855E4"/>
    <w:rsid w:val="00324C90"/>
    <w:rsid w:val="00343914"/>
    <w:rsid w:val="003705E0"/>
    <w:rsid w:val="003B5703"/>
    <w:rsid w:val="003E09F4"/>
    <w:rsid w:val="00476AA5"/>
    <w:rsid w:val="004D0EEA"/>
    <w:rsid w:val="004E18E9"/>
    <w:rsid w:val="00505920"/>
    <w:rsid w:val="00505923"/>
    <w:rsid w:val="00552053"/>
    <w:rsid w:val="00575F32"/>
    <w:rsid w:val="005D4502"/>
    <w:rsid w:val="00632AC9"/>
    <w:rsid w:val="0063435F"/>
    <w:rsid w:val="00666B19"/>
    <w:rsid w:val="0072311B"/>
    <w:rsid w:val="00731B2D"/>
    <w:rsid w:val="00746848"/>
    <w:rsid w:val="007736C9"/>
    <w:rsid w:val="00774CFA"/>
    <w:rsid w:val="00775A43"/>
    <w:rsid w:val="007B1449"/>
    <w:rsid w:val="007C65BE"/>
    <w:rsid w:val="007F1CB2"/>
    <w:rsid w:val="008243FE"/>
    <w:rsid w:val="00870C34"/>
    <w:rsid w:val="008A3930"/>
    <w:rsid w:val="00913967"/>
    <w:rsid w:val="00961B9C"/>
    <w:rsid w:val="00971E3D"/>
    <w:rsid w:val="009C513D"/>
    <w:rsid w:val="00A42B4B"/>
    <w:rsid w:val="00A620AF"/>
    <w:rsid w:val="00A95953"/>
    <w:rsid w:val="00AB3739"/>
    <w:rsid w:val="00AF7625"/>
    <w:rsid w:val="00B032A2"/>
    <w:rsid w:val="00B21E84"/>
    <w:rsid w:val="00B64D95"/>
    <w:rsid w:val="00B84668"/>
    <w:rsid w:val="00BD4832"/>
    <w:rsid w:val="00C34259"/>
    <w:rsid w:val="00C71E6E"/>
    <w:rsid w:val="00C73D00"/>
    <w:rsid w:val="00CA1796"/>
    <w:rsid w:val="00CB7576"/>
    <w:rsid w:val="00CE63EC"/>
    <w:rsid w:val="00CF09E3"/>
    <w:rsid w:val="00D11A16"/>
    <w:rsid w:val="00D161DD"/>
    <w:rsid w:val="00D16DDD"/>
    <w:rsid w:val="00D352AD"/>
    <w:rsid w:val="00D95CEE"/>
    <w:rsid w:val="00D96755"/>
    <w:rsid w:val="00DA06B7"/>
    <w:rsid w:val="00DA29A6"/>
    <w:rsid w:val="00DB592A"/>
    <w:rsid w:val="00DC2157"/>
    <w:rsid w:val="00DF2110"/>
    <w:rsid w:val="00E9349E"/>
    <w:rsid w:val="00E95298"/>
    <w:rsid w:val="00ED6550"/>
    <w:rsid w:val="00EF646D"/>
    <w:rsid w:val="00EF6D05"/>
    <w:rsid w:val="00F26ECA"/>
    <w:rsid w:val="00F553AF"/>
    <w:rsid w:val="00F85C1F"/>
    <w:rsid w:val="00F93CD0"/>
    <w:rsid w:val="00FB3FD4"/>
    <w:rsid w:val="00FB6AD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8AA935D"/>
  <w15:chartTrackingRefBased/>
  <w15:docId w15:val="{908B9DD3-31D9-47B8-807C-DA0CFB8A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docDefaults>
  <w:latentStyles w:defLockedState="0" w:defUIPriority="99" w:defSemiHidden="0" w:defUnhideWhenUsed="0" w:defQFormat="0" w:count="376">
    <w:lsdException w:name="Normal" w:uiPriority="0"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053"/>
  </w:style>
  <w:style w:type="paragraph" w:styleId="Heading1">
    <w:name w:val="heading 1"/>
    <w:aliases w:val="Ü1"/>
    <w:basedOn w:val="Normal"/>
    <w:next w:val="iCEinzug1"/>
    <w:link w:val="Heading1Char"/>
    <w:uiPriority w:val="7"/>
    <w:qFormat/>
    <w:rsid w:val="00575F32"/>
    <w:pPr>
      <w:keepNext/>
      <w:keepLines/>
      <w:numPr>
        <w:numId w:val="13"/>
      </w:numPr>
      <w:spacing w:before="240" w:after="240"/>
      <w:outlineLvl w:val="0"/>
    </w:pPr>
    <w:rPr>
      <w:rFonts w:asciiTheme="majorHAnsi" w:eastAsiaTheme="majorEastAsia" w:hAnsiTheme="majorHAnsi" w:cstheme="majorBidi"/>
      <w:b/>
      <w:bCs/>
      <w:caps/>
      <w:szCs w:val="28"/>
      <w:u w:val="single"/>
    </w:rPr>
  </w:style>
  <w:style w:type="paragraph" w:styleId="Heading2">
    <w:name w:val="heading 2"/>
    <w:aliases w:val="Ü2"/>
    <w:basedOn w:val="Heading1"/>
    <w:next w:val="iCEinzug1"/>
    <w:link w:val="Heading2Char"/>
    <w:uiPriority w:val="9"/>
    <w:unhideWhenUsed/>
    <w:qFormat/>
    <w:rsid w:val="00575F32"/>
    <w:pPr>
      <w:numPr>
        <w:ilvl w:val="1"/>
      </w:numPr>
      <w:outlineLvl w:val="1"/>
    </w:pPr>
    <w:rPr>
      <w:b w:val="0"/>
      <w:bCs w:val="0"/>
      <w:szCs w:val="26"/>
      <w:u w:val="none"/>
    </w:rPr>
  </w:style>
  <w:style w:type="paragraph" w:styleId="Heading3">
    <w:name w:val="heading 3"/>
    <w:aliases w:val="Ü3"/>
    <w:basedOn w:val="Heading2"/>
    <w:next w:val="iCEinzug1"/>
    <w:link w:val="Heading3Char"/>
    <w:uiPriority w:val="9"/>
    <w:unhideWhenUsed/>
    <w:qFormat/>
    <w:rsid w:val="00575F32"/>
    <w:pPr>
      <w:numPr>
        <w:ilvl w:val="2"/>
      </w:numPr>
      <w:outlineLvl w:val="2"/>
    </w:pPr>
    <w:rPr>
      <w:b/>
      <w:bCs/>
      <w:caps w:val="0"/>
      <w:u w:val="single"/>
    </w:rPr>
  </w:style>
  <w:style w:type="paragraph" w:styleId="Heading4">
    <w:name w:val="heading 4"/>
    <w:aliases w:val="Ü4"/>
    <w:basedOn w:val="Heading3"/>
    <w:next w:val="iCEinzug1"/>
    <w:link w:val="Heading4Char"/>
    <w:uiPriority w:val="9"/>
    <w:unhideWhenUsed/>
    <w:qFormat/>
    <w:rsid w:val="00575F32"/>
    <w:pPr>
      <w:numPr>
        <w:ilvl w:val="3"/>
      </w:numPr>
      <w:outlineLvl w:val="3"/>
    </w:pPr>
    <w:rPr>
      <w:bCs w:val="0"/>
      <w:iCs/>
      <w:u w:val="none"/>
    </w:rPr>
  </w:style>
  <w:style w:type="paragraph" w:styleId="Heading5">
    <w:name w:val="heading 5"/>
    <w:basedOn w:val="Normal"/>
    <w:next w:val="Normal"/>
    <w:link w:val="Heading5Char"/>
    <w:uiPriority w:val="9"/>
    <w:semiHidden/>
    <w:rsid w:val="00DA06B7"/>
    <w:pPr>
      <w:keepNext/>
      <w:keepLines/>
      <w:numPr>
        <w:ilvl w:val="4"/>
        <w:numId w:val="13"/>
      </w:numPr>
      <w:spacing w:before="200"/>
      <w:outlineLvl w:val="4"/>
    </w:pPr>
    <w:rPr>
      <w:rFonts w:asciiTheme="majorHAnsi" w:eastAsiaTheme="majorEastAsia" w:hAnsiTheme="majorHAnsi" w:cstheme="majorBidi"/>
      <w:color w:val="570A0A" w:themeColor="accent1" w:themeShade="7F"/>
    </w:rPr>
  </w:style>
  <w:style w:type="paragraph" w:styleId="Heading6">
    <w:name w:val="heading 6"/>
    <w:basedOn w:val="Normal"/>
    <w:next w:val="Normal"/>
    <w:link w:val="Heading6Char"/>
    <w:uiPriority w:val="9"/>
    <w:semiHidden/>
    <w:rsid w:val="00DA06B7"/>
    <w:pPr>
      <w:keepNext/>
      <w:keepLines/>
      <w:numPr>
        <w:ilvl w:val="5"/>
        <w:numId w:val="13"/>
      </w:numPr>
      <w:spacing w:before="200"/>
      <w:outlineLvl w:val="5"/>
    </w:pPr>
    <w:rPr>
      <w:rFonts w:asciiTheme="majorHAnsi" w:eastAsiaTheme="majorEastAsia" w:hAnsiTheme="majorHAnsi" w:cstheme="majorBidi"/>
      <w:i/>
      <w:iCs/>
      <w:color w:val="570A0A" w:themeColor="accent1" w:themeShade="7F"/>
    </w:rPr>
  </w:style>
  <w:style w:type="paragraph" w:styleId="Heading7">
    <w:name w:val="heading 7"/>
    <w:basedOn w:val="Normal"/>
    <w:next w:val="Normal"/>
    <w:link w:val="Heading7Char"/>
    <w:uiPriority w:val="9"/>
    <w:semiHidden/>
    <w:unhideWhenUsed/>
    <w:rsid w:val="00DA06B7"/>
    <w:pPr>
      <w:keepNext/>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75F32"/>
    <w:pPr>
      <w:keepNext/>
      <w:keepLines/>
      <w:numPr>
        <w:ilvl w:val="7"/>
        <w:numId w:val="1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75F3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Ü1 Char"/>
    <w:basedOn w:val="DefaultParagraphFont"/>
    <w:link w:val="Heading1"/>
    <w:uiPriority w:val="7"/>
    <w:rsid w:val="00575F32"/>
    <w:rPr>
      <w:rFonts w:asciiTheme="majorHAnsi" w:eastAsiaTheme="majorEastAsia" w:hAnsiTheme="majorHAnsi" w:cstheme="majorBidi"/>
      <w:b/>
      <w:bCs/>
      <w:caps/>
      <w:szCs w:val="28"/>
      <w:u w:val="single"/>
    </w:rPr>
  </w:style>
  <w:style w:type="paragraph" w:styleId="NoSpacing">
    <w:name w:val="No Spacing"/>
    <w:basedOn w:val="Normal"/>
    <w:uiPriority w:val="19"/>
    <w:rsid w:val="00DA06B7"/>
    <w:pPr>
      <w:ind w:left="1134"/>
    </w:pPr>
  </w:style>
  <w:style w:type="paragraph" w:customStyle="1" w:styleId="iCEinzug1">
    <w:name w:val="iC Einzug 1"/>
    <w:basedOn w:val="Normal"/>
    <w:uiPriority w:val="8"/>
    <w:qFormat/>
    <w:rsid w:val="00575F32"/>
    <w:pPr>
      <w:ind w:left="1134" w:right="1134"/>
    </w:pPr>
  </w:style>
  <w:style w:type="character" w:customStyle="1" w:styleId="Heading2Char">
    <w:name w:val="Heading 2 Char"/>
    <w:aliases w:val="Ü2 Char"/>
    <w:basedOn w:val="DefaultParagraphFont"/>
    <w:link w:val="Heading2"/>
    <w:uiPriority w:val="9"/>
    <w:rsid w:val="00575F32"/>
    <w:rPr>
      <w:rFonts w:asciiTheme="majorHAnsi" w:eastAsiaTheme="majorEastAsia" w:hAnsiTheme="majorHAnsi" w:cstheme="majorBidi"/>
      <w:caps/>
      <w:szCs w:val="26"/>
    </w:rPr>
  </w:style>
  <w:style w:type="character" w:customStyle="1" w:styleId="Heading3Char">
    <w:name w:val="Heading 3 Char"/>
    <w:aliases w:val="Ü3 Char"/>
    <w:basedOn w:val="DefaultParagraphFont"/>
    <w:link w:val="Heading3"/>
    <w:uiPriority w:val="9"/>
    <w:rsid w:val="00575F32"/>
    <w:rPr>
      <w:rFonts w:asciiTheme="majorHAnsi" w:eastAsiaTheme="majorEastAsia" w:hAnsiTheme="majorHAnsi" w:cstheme="majorBidi"/>
      <w:b/>
      <w:bCs/>
      <w:szCs w:val="26"/>
      <w:u w:val="single"/>
    </w:rPr>
  </w:style>
  <w:style w:type="character" w:customStyle="1" w:styleId="Heading4Char">
    <w:name w:val="Heading 4 Char"/>
    <w:aliases w:val="Ü4 Char"/>
    <w:basedOn w:val="DefaultParagraphFont"/>
    <w:link w:val="Heading4"/>
    <w:uiPriority w:val="9"/>
    <w:rsid w:val="00575F32"/>
    <w:rPr>
      <w:rFonts w:asciiTheme="majorHAnsi" w:eastAsiaTheme="majorEastAsia" w:hAnsiTheme="majorHAnsi" w:cstheme="majorBidi"/>
      <w:b/>
      <w:iCs/>
      <w:szCs w:val="26"/>
    </w:rPr>
  </w:style>
  <w:style w:type="character" w:customStyle="1" w:styleId="Heading5Char">
    <w:name w:val="Heading 5 Char"/>
    <w:basedOn w:val="DefaultParagraphFont"/>
    <w:link w:val="Heading5"/>
    <w:uiPriority w:val="9"/>
    <w:semiHidden/>
    <w:rsid w:val="00DA06B7"/>
    <w:rPr>
      <w:rFonts w:asciiTheme="majorHAnsi" w:eastAsiaTheme="majorEastAsia" w:hAnsiTheme="majorHAnsi" w:cstheme="majorBidi"/>
      <w:color w:val="570A0A" w:themeColor="accent1" w:themeShade="7F"/>
    </w:rPr>
  </w:style>
  <w:style w:type="character" w:customStyle="1" w:styleId="Heading6Char">
    <w:name w:val="Heading 6 Char"/>
    <w:basedOn w:val="DefaultParagraphFont"/>
    <w:link w:val="Heading6"/>
    <w:uiPriority w:val="9"/>
    <w:semiHidden/>
    <w:rsid w:val="00DA06B7"/>
    <w:rPr>
      <w:rFonts w:asciiTheme="majorHAnsi" w:eastAsiaTheme="majorEastAsia" w:hAnsiTheme="majorHAnsi" w:cstheme="majorBidi"/>
      <w:i/>
      <w:iCs/>
      <w:color w:val="570A0A" w:themeColor="accent1" w:themeShade="7F"/>
    </w:rPr>
  </w:style>
  <w:style w:type="character" w:customStyle="1" w:styleId="Heading7Char">
    <w:name w:val="Heading 7 Char"/>
    <w:basedOn w:val="DefaultParagraphFont"/>
    <w:link w:val="Heading7"/>
    <w:uiPriority w:val="9"/>
    <w:semiHidden/>
    <w:rsid w:val="00DA06B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75F3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75F3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unhideWhenUsed/>
    <w:qFormat/>
    <w:rsid w:val="00DA06B7"/>
    <w:pPr>
      <w:ind w:left="720"/>
      <w:contextualSpacing/>
    </w:pPr>
  </w:style>
  <w:style w:type="paragraph" w:customStyle="1" w:styleId="iC11Zwischenberschrift">
    <w:name w:val="iC 11 Zwischenüberschrift"/>
    <w:basedOn w:val="Normal"/>
    <w:next w:val="Normal"/>
    <w:uiPriority w:val="10"/>
    <w:qFormat/>
    <w:rsid w:val="00575F32"/>
    <w:rPr>
      <w:rFonts w:asciiTheme="majorHAnsi" w:hAnsiTheme="majorHAnsi"/>
      <w:b/>
      <w:caps/>
    </w:rPr>
  </w:style>
  <w:style w:type="paragraph" w:customStyle="1" w:styleId="iC10Zwischenberschrift">
    <w:name w:val="iC 10 Zwischenüberschrift"/>
    <w:basedOn w:val="iC11Zwischenberschrift"/>
    <w:uiPriority w:val="11"/>
    <w:qFormat/>
    <w:rsid w:val="00575F32"/>
    <w:rPr>
      <w:sz w:val="20"/>
    </w:rPr>
  </w:style>
  <w:style w:type="table" w:styleId="TableGrid">
    <w:name w:val="Table Grid"/>
    <w:basedOn w:val="TableNormal"/>
    <w:uiPriority w:val="59"/>
    <w:rsid w:val="00DA0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rsid w:val="00DA06B7"/>
    <w:pPr>
      <w:spacing w:before="120" w:after="120"/>
      <w:ind w:left="1134"/>
    </w:pPr>
    <w:rPr>
      <w:b/>
      <w:bCs/>
      <w:sz w:val="20"/>
      <w:szCs w:val="18"/>
    </w:rPr>
  </w:style>
  <w:style w:type="paragraph" w:customStyle="1" w:styleId="iCTabelle1">
    <w:name w:val="iC Tabelle 1"/>
    <w:basedOn w:val="Normal"/>
    <w:link w:val="iCTabelle1Zchn"/>
    <w:uiPriority w:val="59"/>
    <w:rsid w:val="00DA06B7"/>
    <w:pPr>
      <w:jc w:val="center"/>
    </w:pPr>
    <w:rPr>
      <w:b/>
      <w:sz w:val="16"/>
    </w:rPr>
  </w:style>
  <w:style w:type="character" w:customStyle="1" w:styleId="iC9Text">
    <w:name w:val="iC 9 Text"/>
    <w:basedOn w:val="DefaultParagraphFont"/>
    <w:uiPriority w:val="30"/>
    <w:qFormat/>
    <w:rsid w:val="00575F32"/>
    <w:rPr>
      <w:sz w:val="18"/>
    </w:rPr>
  </w:style>
  <w:style w:type="character" w:customStyle="1" w:styleId="iCTabelle1Zchn">
    <w:name w:val="iC Tabelle 1 Zchn"/>
    <w:basedOn w:val="DefaultParagraphFont"/>
    <w:link w:val="iCTabelle1"/>
    <w:uiPriority w:val="59"/>
    <w:rsid w:val="00DA06B7"/>
    <w:rPr>
      <w:b/>
      <w:sz w:val="16"/>
    </w:rPr>
  </w:style>
  <w:style w:type="character" w:customStyle="1" w:styleId="iC10Text">
    <w:name w:val="iC 10 Text"/>
    <w:basedOn w:val="DefaultParagraphFont"/>
    <w:uiPriority w:val="31"/>
    <w:qFormat/>
    <w:rsid w:val="00575F32"/>
    <w:rPr>
      <w:sz w:val="20"/>
    </w:rPr>
  </w:style>
  <w:style w:type="character" w:customStyle="1" w:styleId="iC11Text">
    <w:name w:val="iC 11 Text"/>
    <w:basedOn w:val="DefaultParagraphFont"/>
    <w:uiPriority w:val="32"/>
    <w:qFormat/>
    <w:rsid w:val="00575F32"/>
    <w:rPr>
      <w:sz w:val="22"/>
    </w:rPr>
  </w:style>
  <w:style w:type="paragraph" w:customStyle="1" w:styleId="iCEigenschaftsbezeichnung">
    <w:name w:val="iC Eigenschaftsbezeichnung"/>
    <w:basedOn w:val="Normal"/>
    <w:link w:val="iCEigenschaftsbezeichnungZchn"/>
    <w:uiPriority w:val="60"/>
    <w:rsid w:val="00DA06B7"/>
    <w:pPr>
      <w:pBdr>
        <w:top w:val="single" w:sz="4" w:space="1" w:color="auto"/>
      </w:pBdr>
      <w:spacing w:before="560" w:after="140" w:line="280" w:lineRule="exact"/>
    </w:pPr>
    <w:rPr>
      <w:sz w:val="20"/>
    </w:rPr>
  </w:style>
  <w:style w:type="paragraph" w:customStyle="1" w:styleId="iCDokumenteigenschaft">
    <w:name w:val="iC Dokumenteigenschaft"/>
    <w:basedOn w:val="Normal"/>
    <w:link w:val="iCDokumenteigenschaftZchn"/>
    <w:uiPriority w:val="60"/>
    <w:rsid w:val="00DA06B7"/>
    <w:pPr>
      <w:spacing w:line="340" w:lineRule="exact"/>
    </w:pPr>
    <w:rPr>
      <w:b/>
      <w:sz w:val="30"/>
    </w:rPr>
  </w:style>
  <w:style w:type="character" w:customStyle="1" w:styleId="iCEigenschaftsbezeichnungZchn">
    <w:name w:val="iC Eigenschaftsbezeichnung Zchn"/>
    <w:basedOn w:val="DefaultParagraphFont"/>
    <w:link w:val="iCEigenschaftsbezeichnung"/>
    <w:uiPriority w:val="60"/>
    <w:rsid w:val="00DA06B7"/>
    <w:rPr>
      <w:sz w:val="20"/>
    </w:rPr>
  </w:style>
  <w:style w:type="character" w:customStyle="1" w:styleId="iCDokumenteigenschaftZchn">
    <w:name w:val="iC Dokumenteigenschaft Zchn"/>
    <w:basedOn w:val="DefaultParagraphFont"/>
    <w:link w:val="iCDokumenteigenschaft"/>
    <w:uiPriority w:val="60"/>
    <w:rsid w:val="00DA06B7"/>
    <w:rPr>
      <w:b/>
      <w:sz w:val="30"/>
    </w:rPr>
  </w:style>
  <w:style w:type="paragraph" w:styleId="Title">
    <w:name w:val="Title"/>
    <w:basedOn w:val="Normal"/>
    <w:next w:val="Normal"/>
    <w:link w:val="TitleChar"/>
    <w:uiPriority w:val="6"/>
    <w:qFormat/>
    <w:rsid w:val="00575F32"/>
    <w:pPr>
      <w:spacing w:after="140"/>
      <w:contextualSpacing/>
    </w:pPr>
    <w:rPr>
      <w:rFonts w:asciiTheme="majorHAnsi" w:eastAsiaTheme="majorEastAsia" w:hAnsiTheme="majorHAnsi" w:cstheme="majorBidi"/>
      <w:b/>
      <w:color w:val="4A4A4A" w:themeColor="text2" w:themeShade="BF"/>
      <w:spacing w:val="5"/>
      <w:kern w:val="28"/>
      <w:sz w:val="60"/>
      <w:szCs w:val="52"/>
    </w:rPr>
  </w:style>
  <w:style w:type="character" w:customStyle="1" w:styleId="TitleChar">
    <w:name w:val="Title Char"/>
    <w:basedOn w:val="DefaultParagraphFont"/>
    <w:link w:val="Title"/>
    <w:uiPriority w:val="6"/>
    <w:rsid w:val="00575F32"/>
    <w:rPr>
      <w:rFonts w:asciiTheme="majorHAnsi" w:eastAsiaTheme="majorEastAsia" w:hAnsiTheme="majorHAnsi" w:cstheme="majorBidi"/>
      <w:b/>
      <w:color w:val="4A4A4A" w:themeColor="text2" w:themeShade="BF"/>
      <w:spacing w:val="5"/>
      <w:kern w:val="28"/>
      <w:sz w:val="60"/>
      <w:szCs w:val="52"/>
    </w:rPr>
  </w:style>
  <w:style w:type="paragraph" w:styleId="Footer">
    <w:name w:val="footer"/>
    <w:basedOn w:val="Normal"/>
    <w:link w:val="FooterChar"/>
    <w:uiPriority w:val="99"/>
    <w:rsid w:val="004E18E9"/>
    <w:pPr>
      <w:tabs>
        <w:tab w:val="center" w:pos="4394"/>
        <w:tab w:val="right" w:pos="8789"/>
      </w:tabs>
    </w:pPr>
  </w:style>
  <w:style w:type="character" w:customStyle="1" w:styleId="FooterChar">
    <w:name w:val="Footer Char"/>
    <w:basedOn w:val="DefaultParagraphFont"/>
    <w:link w:val="Footer"/>
    <w:uiPriority w:val="99"/>
    <w:rsid w:val="004E18E9"/>
    <w:rPr>
      <w:rFonts w:ascii="Arial" w:eastAsia="Times New Roman" w:hAnsi="Arial" w:cs="Times New Roman"/>
      <w:szCs w:val="20"/>
      <w:lang w:val="de-DE" w:eastAsia="de-DE"/>
    </w:rPr>
  </w:style>
  <w:style w:type="paragraph" w:styleId="Header">
    <w:name w:val="header"/>
    <w:basedOn w:val="Normal"/>
    <w:link w:val="HeaderChar"/>
    <w:uiPriority w:val="99"/>
    <w:rsid w:val="004E18E9"/>
    <w:pPr>
      <w:tabs>
        <w:tab w:val="center" w:pos="4394"/>
        <w:tab w:val="right" w:pos="8789"/>
      </w:tabs>
    </w:pPr>
  </w:style>
  <w:style w:type="character" w:customStyle="1" w:styleId="HeaderChar">
    <w:name w:val="Header Char"/>
    <w:basedOn w:val="DefaultParagraphFont"/>
    <w:link w:val="Header"/>
    <w:uiPriority w:val="99"/>
    <w:rsid w:val="004E18E9"/>
    <w:rPr>
      <w:rFonts w:ascii="Arial" w:eastAsia="Times New Roman" w:hAnsi="Arial" w:cs="Times New Roman"/>
      <w:szCs w:val="20"/>
      <w:lang w:val="de-DE" w:eastAsia="de-DE"/>
    </w:rPr>
  </w:style>
  <w:style w:type="character" w:styleId="PageNumber">
    <w:name w:val="page number"/>
    <w:rsid w:val="004E18E9"/>
    <w:rPr>
      <w:rFonts w:ascii="Arial" w:hAnsi="Arial"/>
    </w:rPr>
  </w:style>
  <w:style w:type="paragraph" w:styleId="BalloonText">
    <w:name w:val="Balloon Text"/>
    <w:basedOn w:val="Normal"/>
    <w:link w:val="BalloonTextChar"/>
    <w:uiPriority w:val="99"/>
    <w:semiHidden/>
    <w:unhideWhenUsed/>
    <w:rsid w:val="004E18E9"/>
    <w:rPr>
      <w:rFonts w:ascii="Tahoma" w:hAnsi="Tahoma" w:cs="Tahoma"/>
      <w:sz w:val="16"/>
      <w:szCs w:val="16"/>
    </w:rPr>
  </w:style>
  <w:style w:type="character" w:customStyle="1" w:styleId="BalloonTextChar">
    <w:name w:val="Balloon Text Char"/>
    <w:basedOn w:val="DefaultParagraphFont"/>
    <w:link w:val="BalloonText"/>
    <w:uiPriority w:val="99"/>
    <w:semiHidden/>
    <w:rsid w:val="004E18E9"/>
    <w:rPr>
      <w:rFonts w:ascii="Tahoma" w:eastAsia="Times New Roman" w:hAnsi="Tahoma" w:cs="Tahoma"/>
      <w:sz w:val="16"/>
      <w:szCs w:val="16"/>
      <w:lang w:val="de-DE" w:eastAsia="de-DE"/>
    </w:rPr>
  </w:style>
  <w:style w:type="paragraph" w:customStyle="1" w:styleId="Style7">
    <w:name w:val="Style 7"/>
    <w:basedOn w:val="Normal"/>
    <w:rsid w:val="00552053"/>
    <w:pPr>
      <w:widowControl w:val="0"/>
      <w:autoSpaceDE w:val="0"/>
      <w:autoSpaceDN w:val="0"/>
      <w:spacing w:line="480" w:lineRule="auto"/>
      <w:jc w:val="center"/>
    </w:pPr>
    <w:rPr>
      <w:rFonts w:ascii="Times New Roman" w:eastAsia="Times New Roman" w:hAnsi="Times New Roman" w:cs="Times New Roman"/>
      <w:sz w:val="24"/>
      <w:szCs w:val="24"/>
      <w:lang w:val="en-US"/>
    </w:rPr>
  </w:style>
  <w:style w:type="paragraph" w:customStyle="1" w:styleId="Style11">
    <w:name w:val="Style 11"/>
    <w:basedOn w:val="Normal"/>
    <w:rsid w:val="00552053"/>
    <w:pPr>
      <w:widowControl w:val="0"/>
      <w:autoSpaceDE w:val="0"/>
      <w:autoSpaceDN w:val="0"/>
      <w:spacing w:line="384" w:lineRule="atLeast"/>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552053"/>
    <w:rPr>
      <w:color w:val="AF1414" w:themeColor="hyperlink"/>
      <w:u w:val="single"/>
    </w:rPr>
  </w:style>
  <w:style w:type="paragraph" w:customStyle="1" w:styleId="Style22">
    <w:name w:val="Style 22"/>
    <w:basedOn w:val="Normal"/>
    <w:rsid w:val="00552053"/>
    <w:pPr>
      <w:widowControl w:val="0"/>
      <w:autoSpaceDE w:val="0"/>
      <w:autoSpaceDN w:val="0"/>
      <w:spacing w:line="276" w:lineRule="exact"/>
      <w:jc w:val="both"/>
    </w:pPr>
    <w:rPr>
      <w:rFonts w:ascii="Times New Roman" w:eastAsia="Times New Roman" w:hAnsi="Times New Roman" w:cs="Times New Roman"/>
      <w:sz w:val="24"/>
      <w:szCs w:val="24"/>
      <w:lang w:val="en-US"/>
    </w:rPr>
  </w:style>
  <w:style w:type="paragraph" w:styleId="FootnoteText">
    <w:name w:val="footnote text"/>
    <w:aliases w:val="Footnote Text Char1,fn Char1,ADB Char1,single space Char,footnote text Char Char,Footnote Text Char Char,fn Char Char,ADB Char Char,single space Char Char Char,Fußnotentextf Char,single space Char  Char"/>
    <w:basedOn w:val="Normal"/>
    <w:link w:val="FootnoteTextChar"/>
    <w:uiPriority w:val="99"/>
    <w:rsid w:val="0020713A"/>
    <w:pPr>
      <w:widowControl w:val="0"/>
      <w:autoSpaceDE w:val="0"/>
      <w:autoSpaceDN w:val="0"/>
    </w:pPr>
    <w:rPr>
      <w:rFonts w:ascii="Times New Roman" w:eastAsia="Times New Roman" w:hAnsi="Times New Roman" w:cs="Times New Roman"/>
      <w:sz w:val="20"/>
      <w:szCs w:val="20"/>
      <w:lang w:val="en-US"/>
    </w:rPr>
  </w:style>
  <w:style w:type="character" w:customStyle="1" w:styleId="FootnoteTextChar">
    <w:name w:val="Footnote Text Char"/>
    <w:aliases w:val="Footnote Text Char1 Char,fn Char1 Char,ADB Char1 Char,single space Char Char,footnote text Char Char Char,Footnote Text Char Char Char,fn Char Char Char,ADB Char Char Char,single space Char Char Char Char,Fußnotentextf Char Char"/>
    <w:basedOn w:val="DefaultParagraphFont"/>
    <w:link w:val="FootnoteText"/>
    <w:uiPriority w:val="99"/>
    <w:rsid w:val="0020713A"/>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sid w:val="0020713A"/>
    <w:rPr>
      <w:vertAlign w:val="superscript"/>
    </w:rPr>
  </w:style>
  <w:style w:type="character" w:styleId="UnresolvedMention">
    <w:name w:val="Unresolved Mention"/>
    <w:basedOn w:val="DefaultParagraphFont"/>
    <w:uiPriority w:val="99"/>
    <w:semiHidden/>
    <w:unhideWhenUsed/>
    <w:rsid w:val="00DA29A6"/>
    <w:rPr>
      <w:color w:val="605E5C"/>
      <w:shd w:val="clear" w:color="auto" w:fill="E1DFDD"/>
    </w:rPr>
  </w:style>
  <w:style w:type="character" w:styleId="CommentReference">
    <w:name w:val="annotation reference"/>
    <w:basedOn w:val="DefaultParagraphFont"/>
    <w:uiPriority w:val="99"/>
    <w:semiHidden/>
    <w:unhideWhenUsed/>
    <w:rsid w:val="00731B2D"/>
    <w:rPr>
      <w:sz w:val="16"/>
      <w:szCs w:val="16"/>
    </w:rPr>
  </w:style>
  <w:style w:type="paragraph" w:styleId="CommentText">
    <w:name w:val="annotation text"/>
    <w:basedOn w:val="Normal"/>
    <w:link w:val="CommentTextChar"/>
    <w:uiPriority w:val="99"/>
    <w:semiHidden/>
    <w:unhideWhenUsed/>
    <w:rsid w:val="00731B2D"/>
    <w:rPr>
      <w:sz w:val="20"/>
      <w:szCs w:val="20"/>
    </w:rPr>
  </w:style>
  <w:style w:type="character" w:customStyle="1" w:styleId="CommentTextChar">
    <w:name w:val="Comment Text Char"/>
    <w:basedOn w:val="DefaultParagraphFont"/>
    <w:link w:val="CommentText"/>
    <w:uiPriority w:val="99"/>
    <w:semiHidden/>
    <w:rsid w:val="00731B2D"/>
    <w:rPr>
      <w:sz w:val="20"/>
      <w:szCs w:val="20"/>
    </w:rPr>
  </w:style>
  <w:style w:type="paragraph" w:styleId="CommentSubject">
    <w:name w:val="annotation subject"/>
    <w:basedOn w:val="CommentText"/>
    <w:next w:val="CommentText"/>
    <w:link w:val="CommentSubjectChar"/>
    <w:uiPriority w:val="99"/>
    <w:semiHidden/>
    <w:unhideWhenUsed/>
    <w:rsid w:val="00731B2D"/>
    <w:rPr>
      <w:b/>
      <w:bCs/>
    </w:rPr>
  </w:style>
  <w:style w:type="character" w:customStyle="1" w:styleId="CommentSubjectChar">
    <w:name w:val="Comment Subject Char"/>
    <w:basedOn w:val="CommentTextChar"/>
    <w:link w:val="CommentSubject"/>
    <w:uiPriority w:val="99"/>
    <w:semiHidden/>
    <w:rsid w:val="00731B2D"/>
    <w:rPr>
      <w:b/>
      <w:bCs/>
      <w:sz w:val="20"/>
      <w:szCs w:val="20"/>
    </w:rPr>
  </w:style>
  <w:style w:type="paragraph" w:styleId="Revision">
    <w:name w:val="Revision"/>
    <w:hidden/>
    <w:uiPriority w:val="99"/>
    <w:semiHidden/>
    <w:rsid w:val="00C71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54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iC Standard v1">
  <a:themeElements>
    <a:clrScheme name="Benutzerdefiniert 2">
      <a:dk1>
        <a:srgbClr val="000000"/>
      </a:dk1>
      <a:lt1>
        <a:srgbClr val="FFFFFF"/>
      </a:lt1>
      <a:dk2>
        <a:srgbClr val="646464"/>
      </a:dk2>
      <a:lt2>
        <a:srgbClr val="DCDCDD"/>
      </a:lt2>
      <a:accent1>
        <a:srgbClr val="AF1414"/>
      </a:accent1>
      <a:accent2>
        <a:srgbClr val="7D7E80"/>
      </a:accent2>
      <a:accent3>
        <a:srgbClr val="830E0F"/>
      </a:accent3>
      <a:accent4>
        <a:srgbClr val="C5C5C7"/>
      </a:accent4>
      <a:accent5>
        <a:srgbClr val="EB5555"/>
      </a:accent5>
      <a:accent6>
        <a:srgbClr val="F2F2F2"/>
      </a:accent6>
      <a:hlink>
        <a:srgbClr val="AF1414"/>
      </a:hlink>
      <a:folHlink>
        <a:srgbClr val="A8A9AA"/>
      </a:folHlink>
    </a:clrScheme>
    <a:fontScheme name="iC Standard">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C5D0EB3045F3E4E8823F04DC9DFC654" ma:contentTypeVersion="2" ma:contentTypeDescription="Ein neues Dokument erstellen." ma:contentTypeScope="" ma:versionID="03bb919d560972a81bd736e7bd696e0d">
  <xsd:schema xmlns:xsd="http://www.w3.org/2001/XMLSchema" xmlns:xs="http://www.w3.org/2001/XMLSchema" xmlns:p="http://schemas.microsoft.com/office/2006/metadata/properties" targetNamespace="http://schemas.microsoft.com/office/2006/metadata/properties" ma:root="true" ma:fieldsID="07257eea021606219680f1279830509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A713D5-5B24-42E5-A0F8-4877CFFE0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6BF1669-777C-4BBC-8865-0D96AEDC7846}">
  <ds:schemaRefs>
    <ds:schemaRef ds:uri="http://schemas.openxmlformats.org/officeDocument/2006/bibliography"/>
  </ds:schemaRefs>
</ds:datastoreItem>
</file>

<file path=customXml/itemProps3.xml><?xml version="1.0" encoding="utf-8"?>
<ds:datastoreItem xmlns:ds="http://schemas.openxmlformats.org/officeDocument/2006/customXml" ds:itemID="{725EFDF3-AA6A-4A2F-87F4-C96F506DA8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2E3226-5AA8-4861-9407-518CC6D9F3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1026</Words>
  <Characters>6466</Characters>
  <Application>Microsoft Office Word</Application>
  <DocSecurity>0</DocSecurity>
  <Lines>53</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Ngadhnjim LOKAJ</dc:creator>
  <cp:keywords/>
  <dc:description/>
  <cp:lastModifiedBy>Ngadhnjim LOKAJ</cp:lastModifiedBy>
  <cp:revision>3</cp:revision>
  <dcterms:created xsi:type="dcterms:W3CDTF">2023-07-11T11:06:00Z</dcterms:created>
  <dcterms:modified xsi:type="dcterms:W3CDTF">2023-07-20T11:39:00Z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c2f3563-3bd8-4393-b1e8-731a3be905f9_Enabled">
    <vt:lpwstr>true</vt:lpwstr>
  </property>
  <property fmtid="{D5CDD505-2E9C-101B-9397-08002B2CF9AE}" pid="3" name="MSIP_Label_ac2f3563-3bd8-4393-b1e8-731a3be905f9_SetDate">
    <vt:lpwstr>2023-05-22T16:32:09Z</vt:lpwstr>
  </property>
  <property fmtid="{D5CDD505-2E9C-101B-9397-08002B2CF9AE}" pid="4" name="MSIP_Label_ac2f3563-3bd8-4393-b1e8-731a3be905f9_Method">
    <vt:lpwstr>Privileged</vt:lpwstr>
  </property>
  <property fmtid="{D5CDD505-2E9C-101B-9397-08002B2CF9AE}" pid="5" name="MSIP_Label_ac2f3563-3bd8-4393-b1e8-731a3be905f9_Name">
    <vt:lpwstr>public</vt:lpwstr>
  </property>
  <property fmtid="{D5CDD505-2E9C-101B-9397-08002B2CF9AE}" pid="6" name="MSIP_Label_ac2f3563-3bd8-4393-b1e8-731a3be905f9_SiteId">
    <vt:lpwstr>05ca8f81-10c4-490e-9c8b-77dad30ce21b</vt:lpwstr>
  </property>
  <property fmtid="{D5CDD505-2E9C-101B-9397-08002B2CF9AE}" pid="7" name="MSIP_Label_ac2f3563-3bd8-4393-b1e8-731a3be905f9_ActionId">
    <vt:lpwstr>18141d8b-523a-4a58-a91b-7f08d9b6aa28</vt:lpwstr>
  </property>
  <property fmtid="{D5CDD505-2E9C-101B-9397-08002B2CF9AE}" pid="8" name="MSIP_Label_ac2f3563-3bd8-4393-b1e8-731a3be905f9_ContentBits">
    <vt:lpwstr>0</vt:lpwstr>
  </property>
</Properties>
</file>