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5C011F" w14:textId="77777777" w:rsidR="00CC25D5" w:rsidRPr="00EE79C8" w:rsidRDefault="00CC25D5" w:rsidP="003C23D3">
      <w:pPr>
        <w:spacing w:after="0" w:line="240" w:lineRule="auto"/>
        <w:jc w:val="center"/>
        <w:rPr>
          <w:lang w:val="mk-MK"/>
        </w:rPr>
      </w:pPr>
    </w:p>
    <w:p w14:paraId="34A3CB8B" w14:textId="77777777" w:rsidR="003C23D3" w:rsidRDefault="003C23D3" w:rsidP="003C23D3">
      <w:pPr>
        <w:spacing w:after="0" w:line="240" w:lineRule="auto"/>
        <w:jc w:val="center"/>
        <w:rPr>
          <w:lang w:val="mk-MK"/>
        </w:rPr>
      </w:pPr>
      <w:r w:rsidRPr="004F4774">
        <w:rPr>
          <w:lang w:val="mk-MK"/>
        </w:rPr>
        <w:t>АД Електрани на Северна Македонија</w:t>
      </w:r>
      <w:r w:rsidRPr="004F4774">
        <w:rPr>
          <w:lang w:val="it-IT"/>
        </w:rPr>
        <w:t xml:space="preserve"> </w:t>
      </w:r>
      <w:r w:rsidRPr="004F4774">
        <w:rPr>
          <w:lang w:val="mk-MK"/>
        </w:rPr>
        <w:t>објавува</w:t>
      </w:r>
    </w:p>
    <w:p w14:paraId="0AC45FB4" w14:textId="77777777" w:rsidR="00934128" w:rsidRDefault="00934128" w:rsidP="003C23D3">
      <w:pPr>
        <w:spacing w:after="0" w:line="240" w:lineRule="auto"/>
        <w:jc w:val="center"/>
        <w:rPr>
          <w:lang w:val="mk-MK"/>
        </w:rPr>
      </w:pPr>
    </w:p>
    <w:p w14:paraId="2A982574" w14:textId="77777777" w:rsidR="00934128" w:rsidRPr="004F4774" w:rsidRDefault="00934128" w:rsidP="003C23D3">
      <w:pPr>
        <w:spacing w:after="0" w:line="240" w:lineRule="auto"/>
        <w:jc w:val="center"/>
        <w:rPr>
          <w:lang w:val="mk-MK"/>
        </w:rPr>
      </w:pPr>
    </w:p>
    <w:p w14:paraId="29E19B4C" w14:textId="77777777" w:rsidR="003C23D3" w:rsidRPr="003C23D3" w:rsidRDefault="003C23D3" w:rsidP="003C23D3">
      <w:pPr>
        <w:spacing w:after="0" w:line="240" w:lineRule="auto"/>
        <w:jc w:val="center"/>
        <w:rPr>
          <w:sz w:val="12"/>
          <w:lang w:val="mk-MK"/>
        </w:rPr>
      </w:pPr>
    </w:p>
    <w:p w14:paraId="4F0F8960" w14:textId="24FFF6B1" w:rsidR="00470198" w:rsidRPr="009740BC" w:rsidRDefault="00AF358F" w:rsidP="003C23D3">
      <w:pPr>
        <w:spacing w:after="0" w:line="240" w:lineRule="auto"/>
        <w:jc w:val="center"/>
        <w:rPr>
          <w:b/>
          <w:sz w:val="32"/>
          <w:lang w:val="mk-MK"/>
        </w:rPr>
      </w:pPr>
      <w:bookmarkStart w:id="0" w:name="_GoBack"/>
      <w:r>
        <w:rPr>
          <w:b/>
          <w:sz w:val="32"/>
          <w:lang w:val="mk-MK"/>
        </w:rPr>
        <w:t>ПОВИ</w:t>
      </w:r>
      <w:r w:rsidR="001879D3" w:rsidRPr="001879D3">
        <w:rPr>
          <w:b/>
          <w:sz w:val="32"/>
          <w:lang w:val="mk-MK"/>
        </w:rPr>
        <w:t>К</w:t>
      </w:r>
      <w:r w:rsidR="003C23D3">
        <w:rPr>
          <w:b/>
          <w:sz w:val="32"/>
          <w:lang w:val="mk-MK"/>
        </w:rPr>
        <w:t xml:space="preserve"> </w:t>
      </w:r>
      <w:r w:rsidR="001879D3" w:rsidRPr="003C23D3">
        <w:rPr>
          <w:sz w:val="24"/>
          <w:lang w:val="mk-MK"/>
        </w:rPr>
        <w:t>за</w:t>
      </w:r>
      <w:r w:rsidR="003C23D3">
        <w:rPr>
          <w:sz w:val="24"/>
          <w:lang w:val="mk-MK"/>
        </w:rPr>
        <w:t xml:space="preserve"> </w:t>
      </w:r>
      <w:r w:rsidR="007E29C2">
        <w:rPr>
          <w:b/>
          <w:sz w:val="32"/>
          <w:lang w:val="mk-MK"/>
        </w:rPr>
        <w:t>ПРЕТКВАЛИФИКАЦИЈА</w:t>
      </w:r>
      <w:r w:rsidR="003C23D3">
        <w:rPr>
          <w:b/>
          <w:sz w:val="32"/>
          <w:lang w:val="mk-MK"/>
        </w:rPr>
        <w:t xml:space="preserve"> </w:t>
      </w:r>
      <w:r w:rsidRPr="003C23D3">
        <w:rPr>
          <w:sz w:val="24"/>
          <w:lang w:val="mk-MK"/>
        </w:rPr>
        <w:t>за</w:t>
      </w:r>
      <w:r w:rsidR="003C23D3">
        <w:rPr>
          <w:b/>
          <w:sz w:val="32"/>
          <w:lang w:val="mk-MK"/>
        </w:rPr>
        <w:t xml:space="preserve"> </w:t>
      </w:r>
      <w:r w:rsidR="009740BC">
        <w:rPr>
          <w:b/>
          <w:sz w:val="32"/>
          <w:lang w:val="mk-MK"/>
        </w:rPr>
        <w:t xml:space="preserve">КОНСУЛТАНТ ЗА </w:t>
      </w:r>
      <w:bookmarkEnd w:id="0"/>
      <w:r w:rsidR="009740BC">
        <w:rPr>
          <w:b/>
          <w:sz w:val="32"/>
          <w:lang w:val="mk-MK"/>
        </w:rPr>
        <w:t xml:space="preserve">ИМПЛЕМЕНТАЦИЈА </w:t>
      </w:r>
    </w:p>
    <w:p w14:paraId="22160EC1" w14:textId="77777777" w:rsidR="00AF358F" w:rsidRPr="004F4774" w:rsidRDefault="00AF358F" w:rsidP="003C23D3">
      <w:pPr>
        <w:spacing w:after="0" w:line="240" w:lineRule="auto"/>
        <w:jc w:val="center"/>
        <w:rPr>
          <w:lang w:val="mk-MK"/>
        </w:rPr>
      </w:pPr>
      <w:r w:rsidRPr="004F4774">
        <w:rPr>
          <w:lang w:val="mk-MK"/>
        </w:rPr>
        <w:t>за проектот</w:t>
      </w:r>
    </w:p>
    <w:p w14:paraId="11013611" w14:textId="7B9FCBF3" w:rsidR="00F225E9" w:rsidRPr="00F225E9" w:rsidRDefault="00F225E9" w:rsidP="00E6671E">
      <w:pPr>
        <w:spacing w:after="0" w:line="240" w:lineRule="auto"/>
        <w:jc w:val="center"/>
        <w:rPr>
          <w:b/>
          <w:bCs/>
          <w:sz w:val="36"/>
          <w:lang w:val="mk-MK"/>
        </w:rPr>
      </w:pPr>
      <w:r w:rsidRPr="00F225E9">
        <w:rPr>
          <w:b/>
          <w:bCs/>
          <w:sz w:val="36"/>
          <w:lang w:val="mk-MK"/>
        </w:rPr>
        <w:t xml:space="preserve">Консултантски услуги за техничка помош на </w:t>
      </w:r>
      <w:r>
        <w:rPr>
          <w:b/>
          <w:bCs/>
          <w:sz w:val="36"/>
          <w:lang w:val="mk-MK"/>
        </w:rPr>
        <w:t>ЕСМ</w:t>
      </w:r>
      <w:r w:rsidRPr="00F225E9">
        <w:rPr>
          <w:b/>
          <w:bCs/>
          <w:sz w:val="36"/>
          <w:lang w:val="mk-MK"/>
        </w:rPr>
        <w:t xml:space="preserve"> во пазарно ориентирана зелена трансформација (електрична енергија)</w:t>
      </w:r>
    </w:p>
    <w:p w14:paraId="26C4F989" w14:textId="77777777" w:rsidR="009740BC" w:rsidRPr="00F225E9" w:rsidRDefault="009740BC" w:rsidP="003C23D3">
      <w:pPr>
        <w:spacing w:after="0" w:line="240" w:lineRule="auto"/>
        <w:jc w:val="center"/>
        <w:rPr>
          <w:b/>
          <w:sz w:val="28"/>
          <w:lang w:val="mk-MK"/>
        </w:rPr>
      </w:pPr>
    </w:p>
    <w:p w14:paraId="6DA5BF74" w14:textId="20F9A1A5" w:rsidR="00934128" w:rsidRPr="00A53A6D" w:rsidRDefault="00AF358F" w:rsidP="00F225E9">
      <w:pPr>
        <w:jc w:val="both"/>
        <w:rPr>
          <w:lang w:val="mk-MK"/>
        </w:rPr>
      </w:pPr>
      <w:r>
        <w:rPr>
          <w:lang w:val="mk-MK"/>
        </w:rPr>
        <w:t xml:space="preserve">АД ЕСМ ги </w:t>
      </w:r>
      <w:r w:rsidR="007E29C2">
        <w:rPr>
          <w:lang w:val="mk-MK"/>
        </w:rPr>
        <w:t>информира</w:t>
      </w:r>
      <w:r>
        <w:rPr>
          <w:lang w:val="mk-MK"/>
        </w:rPr>
        <w:t xml:space="preserve"> сите заинтересирани </w:t>
      </w:r>
      <w:r w:rsidR="00816A20">
        <w:rPr>
          <w:lang w:val="mk-MK"/>
        </w:rPr>
        <w:t xml:space="preserve">компании </w:t>
      </w:r>
      <w:r>
        <w:rPr>
          <w:lang w:val="mk-MK"/>
        </w:rPr>
        <w:t xml:space="preserve">да се пријават на </w:t>
      </w:r>
      <w:r w:rsidR="00470198" w:rsidRPr="00AF358F">
        <w:rPr>
          <w:lang w:val="mk-MK"/>
        </w:rPr>
        <w:t xml:space="preserve">порталот за е-набавки на </w:t>
      </w:r>
      <w:r w:rsidR="00DE3BE0" w:rsidRPr="00A53A6D">
        <w:rPr>
          <w:b/>
          <w:lang w:val="mk-MK"/>
        </w:rPr>
        <w:t>GTAI</w:t>
      </w:r>
      <w:r w:rsidR="00DE3BE0" w:rsidRPr="00D035FA">
        <w:rPr>
          <w:b/>
          <w:lang w:val="mk-MK"/>
        </w:rPr>
        <w:t xml:space="preserve"> </w:t>
      </w:r>
      <w:r w:rsidR="007E29C2" w:rsidRPr="00D035FA">
        <w:rPr>
          <w:b/>
          <w:lang w:val="mk-MK"/>
        </w:rPr>
        <w:t>(</w:t>
      </w:r>
      <w:proofErr w:type="spellStart"/>
      <w:r w:rsidR="007E29C2" w:rsidRPr="00A53A6D">
        <w:rPr>
          <w:b/>
          <w:lang w:val="mk-MK"/>
        </w:rPr>
        <w:t>Germany</w:t>
      </w:r>
      <w:proofErr w:type="spellEnd"/>
      <w:r w:rsidR="007E29C2" w:rsidRPr="00A53A6D">
        <w:rPr>
          <w:b/>
          <w:lang w:val="mk-MK"/>
        </w:rPr>
        <w:t xml:space="preserve"> </w:t>
      </w:r>
      <w:proofErr w:type="spellStart"/>
      <w:r w:rsidR="007E29C2" w:rsidRPr="00A53A6D">
        <w:rPr>
          <w:b/>
          <w:lang w:val="mk-MK"/>
        </w:rPr>
        <w:t>Trade</w:t>
      </w:r>
      <w:proofErr w:type="spellEnd"/>
      <w:r w:rsidR="007E29C2" w:rsidRPr="00A53A6D">
        <w:rPr>
          <w:b/>
          <w:lang w:val="mk-MK"/>
        </w:rPr>
        <w:t xml:space="preserve"> &amp; </w:t>
      </w:r>
      <w:proofErr w:type="spellStart"/>
      <w:r w:rsidR="007E29C2" w:rsidRPr="00A53A6D">
        <w:rPr>
          <w:b/>
          <w:lang w:val="mk-MK"/>
        </w:rPr>
        <w:t>Invest</w:t>
      </w:r>
      <w:proofErr w:type="spellEnd"/>
      <w:r w:rsidR="007E29C2" w:rsidRPr="00D035FA">
        <w:rPr>
          <w:b/>
          <w:lang w:val="mk-MK"/>
        </w:rPr>
        <w:t>)</w:t>
      </w:r>
      <w:r w:rsidR="007E29C2" w:rsidRPr="00A53A6D">
        <w:rPr>
          <w:lang w:val="mk-MK"/>
        </w:rPr>
        <w:t xml:space="preserve"> </w:t>
      </w:r>
      <w:r w:rsidR="00DE3BE0">
        <w:rPr>
          <w:lang w:val="mk-MK"/>
        </w:rPr>
        <w:t xml:space="preserve">која е економска развојна агенција на Сојузна Република Германија </w:t>
      </w:r>
      <w:r w:rsidR="00470198" w:rsidRPr="00D035FA">
        <w:rPr>
          <w:b/>
          <w:lang w:val="mk-MK"/>
        </w:rPr>
        <w:t>(</w:t>
      </w:r>
      <w:hyperlink r:id="rId8" w:history="1">
        <w:r w:rsidR="00934128" w:rsidRPr="00A53A6D">
          <w:rPr>
            <w:rStyle w:val="Hyperlink"/>
            <w:b/>
            <w:lang w:val="mk-MK"/>
          </w:rPr>
          <w:t>www</w:t>
        </w:r>
        <w:r w:rsidR="00934128" w:rsidRPr="001F4F35">
          <w:rPr>
            <w:rStyle w:val="Hyperlink"/>
            <w:b/>
            <w:lang w:val="mk-MK"/>
          </w:rPr>
          <w:t>.</w:t>
        </w:r>
        <w:r w:rsidR="00934128" w:rsidRPr="00A53A6D">
          <w:rPr>
            <w:rStyle w:val="Hyperlink"/>
            <w:b/>
            <w:lang w:val="mk-MK"/>
          </w:rPr>
          <w:t>gtai</w:t>
        </w:r>
        <w:r w:rsidR="00934128" w:rsidRPr="001F4F35">
          <w:rPr>
            <w:rStyle w:val="Hyperlink"/>
            <w:b/>
            <w:lang w:val="mk-MK"/>
          </w:rPr>
          <w:t>.</w:t>
        </w:r>
        <w:r w:rsidR="00934128" w:rsidRPr="00A53A6D">
          <w:rPr>
            <w:rStyle w:val="Hyperlink"/>
            <w:b/>
            <w:lang w:val="mk-MK"/>
          </w:rPr>
          <w:t>de</w:t>
        </w:r>
      </w:hyperlink>
      <w:r w:rsidR="00DE3BE0" w:rsidRPr="00D035FA">
        <w:rPr>
          <w:b/>
          <w:lang w:val="mk-MK"/>
        </w:rPr>
        <w:t>)</w:t>
      </w:r>
      <w:r w:rsidR="00934128" w:rsidRPr="00A53A6D">
        <w:rPr>
          <w:lang w:val="mk-MK"/>
        </w:rPr>
        <w:t xml:space="preserve"> </w:t>
      </w:r>
      <w:r w:rsidR="00934128">
        <w:rPr>
          <w:lang w:val="mk-MK"/>
        </w:rPr>
        <w:t>или (</w:t>
      </w:r>
      <w:hyperlink r:id="rId9" w:history="1">
        <w:r w:rsidR="00F225E9" w:rsidRPr="00A53A6D">
          <w:rPr>
            <w:rStyle w:val="Hyperlink"/>
            <w:lang w:val="mk-MK"/>
          </w:rPr>
          <w:t>https://www.gtai.de/en/trade/north-macedonia/tenders/consulting-services-for-technical-assistance-to-esm-in-market-oriented-green-transformation-electricity--2013904</w:t>
        </w:r>
      </w:hyperlink>
      <w:r w:rsidR="00934128">
        <w:rPr>
          <w:lang w:val="mk-MK"/>
        </w:rPr>
        <w:t>)</w:t>
      </w:r>
      <w:r w:rsidR="00934128" w:rsidRPr="00A53A6D">
        <w:rPr>
          <w:lang w:val="mk-MK"/>
        </w:rPr>
        <w:t>.</w:t>
      </w:r>
    </w:p>
    <w:p w14:paraId="0AAEB84F" w14:textId="77777777" w:rsidR="009665A2" w:rsidRDefault="00816A20" w:rsidP="003C23D3">
      <w:pPr>
        <w:spacing w:after="0" w:line="240" w:lineRule="auto"/>
        <w:jc w:val="both"/>
        <w:rPr>
          <w:lang w:val="mk-MK"/>
        </w:rPr>
      </w:pPr>
      <w:r>
        <w:rPr>
          <w:lang w:val="mk-MK"/>
        </w:rPr>
        <w:t xml:space="preserve">Заинтересираните </w:t>
      </w:r>
      <w:r w:rsidR="00AF358F">
        <w:rPr>
          <w:lang w:val="mk-MK"/>
        </w:rPr>
        <w:t xml:space="preserve">компании </w:t>
      </w:r>
      <w:r w:rsidR="00470198" w:rsidRPr="00AF358F">
        <w:rPr>
          <w:lang w:val="mk-MK"/>
        </w:rPr>
        <w:t xml:space="preserve">треба да се регистрираат на </w:t>
      </w:r>
      <w:r>
        <w:rPr>
          <w:lang w:val="mk-MK"/>
        </w:rPr>
        <w:t>порталот</w:t>
      </w:r>
      <w:r w:rsidR="003C23D3">
        <w:rPr>
          <w:lang w:val="mk-MK"/>
        </w:rPr>
        <w:t xml:space="preserve"> </w:t>
      </w:r>
      <w:r w:rsidR="0009394F">
        <w:rPr>
          <w:lang w:val="mk-MK"/>
        </w:rPr>
        <w:t xml:space="preserve">во делот наменет за проекти финансирани со кредити од </w:t>
      </w:r>
      <w:proofErr w:type="spellStart"/>
      <w:r w:rsidR="0009394F" w:rsidRPr="00A53A6D">
        <w:rPr>
          <w:lang w:val="mk-MK"/>
        </w:rPr>
        <w:t>KfW</w:t>
      </w:r>
      <w:proofErr w:type="spellEnd"/>
      <w:r w:rsidR="0009394F" w:rsidRPr="00A53A6D">
        <w:rPr>
          <w:lang w:val="mk-MK"/>
        </w:rPr>
        <w:t xml:space="preserve"> </w:t>
      </w:r>
      <w:r w:rsidR="0009394F">
        <w:rPr>
          <w:lang w:val="mk-MK"/>
        </w:rPr>
        <w:t>банка</w:t>
      </w:r>
      <w:r w:rsidR="0009394F" w:rsidRPr="00AF358F">
        <w:rPr>
          <w:lang w:val="mk-MK"/>
        </w:rPr>
        <w:t xml:space="preserve"> </w:t>
      </w:r>
      <w:r w:rsidR="00470198" w:rsidRPr="00AF358F">
        <w:rPr>
          <w:lang w:val="mk-MK"/>
        </w:rPr>
        <w:t xml:space="preserve">и </w:t>
      </w:r>
      <w:r w:rsidR="006F1F43">
        <w:rPr>
          <w:lang w:val="mk-MK"/>
        </w:rPr>
        <w:t xml:space="preserve">да </w:t>
      </w:r>
      <w:r w:rsidR="00470198" w:rsidRPr="00AF358F">
        <w:rPr>
          <w:lang w:val="mk-MK"/>
        </w:rPr>
        <w:t>израз</w:t>
      </w:r>
      <w:r w:rsidR="00AF358F">
        <w:rPr>
          <w:lang w:val="mk-MK"/>
        </w:rPr>
        <w:t>ат</w:t>
      </w:r>
      <w:r w:rsidR="00470198" w:rsidRPr="00AF358F">
        <w:rPr>
          <w:lang w:val="mk-MK"/>
        </w:rPr>
        <w:t xml:space="preserve"> интерес за </w:t>
      </w:r>
      <w:r w:rsidR="00AF358F">
        <w:rPr>
          <w:lang w:val="mk-MK"/>
        </w:rPr>
        <w:t>овој проект</w:t>
      </w:r>
      <w:r w:rsidR="00470198" w:rsidRPr="00AF358F">
        <w:rPr>
          <w:lang w:val="mk-MK"/>
        </w:rPr>
        <w:t xml:space="preserve">. </w:t>
      </w:r>
      <w:r w:rsidR="003F270E">
        <w:rPr>
          <w:lang w:val="mk-MK"/>
        </w:rPr>
        <w:t>Н</w:t>
      </w:r>
      <w:r w:rsidR="00FF6559" w:rsidRPr="00FF6559">
        <w:rPr>
          <w:lang w:val="mk-MK"/>
        </w:rPr>
        <w:t>абавка</w:t>
      </w:r>
      <w:r w:rsidR="003F270E">
        <w:rPr>
          <w:lang w:val="mk-MK"/>
        </w:rPr>
        <w:t>та</w:t>
      </w:r>
      <w:r w:rsidR="00FF6559" w:rsidRPr="00FF6559">
        <w:rPr>
          <w:lang w:val="mk-MK"/>
        </w:rPr>
        <w:t xml:space="preserve"> и евалуацијата ќе се изведуваат според правилата на </w:t>
      </w:r>
      <w:proofErr w:type="spellStart"/>
      <w:r w:rsidRPr="00F225E9">
        <w:rPr>
          <w:lang w:val="mk-MK"/>
        </w:rPr>
        <w:t>KfW</w:t>
      </w:r>
      <w:proofErr w:type="spellEnd"/>
      <w:r w:rsidRPr="00F225E9">
        <w:rPr>
          <w:lang w:val="mk-MK"/>
        </w:rPr>
        <w:t xml:space="preserve"> </w:t>
      </w:r>
      <w:r>
        <w:rPr>
          <w:lang w:val="mk-MK"/>
        </w:rPr>
        <w:t>банка</w:t>
      </w:r>
      <w:r w:rsidR="00FF6559" w:rsidRPr="00FF6559">
        <w:rPr>
          <w:lang w:val="mk-MK"/>
        </w:rPr>
        <w:t xml:space="preserve">. </w:t>
      </w:r>
      <w:r>
        <w:rPr>
          <w:lang w:val="mk-MK"/>
        </w:rPr>
        <w:t>У</w:t>
      </w:r>
      <w:r w:rsidR="00470198" w:rsidRPr="00AF358F">
        <w:rPr>
          <w:lang w:val="mk-MK"/>
        </w:rPr>
        <w:t>слови</w:t>
      </w:r>
      <w:r>
        <w:rPr>
          <w:lang w:val="mk-MK"/>
        </w:rPr>
        <w:t>те</w:t>
      </w:r>
      <w:r w:rsidR="00470198" w:rsidRPr="00AF358F">
        <w:rPr>
          <w:lang w:val="mk-MK"/>
        </w:rPr>
        <w:t xml:space="preserve"> за</w:t>
      </w:r>
      <w:r w:rsidR="00AF358F">
        <w:rPr>
          <w:lang w:val="mk-MK"/>
        </w:rPr>
        <w:t xml:space="preserve"> </w:t>
      </w:r>
      <w:r w:rsidR="00470198" w:rsidRPr="00AF358F">
        <w:rPr>
          <w:lang w:val="mk-MK"/>
        </w:rPr>
        <w:t>учество се вклучени во документите</w:t>
      </w:r>
      <w:r w:rsidR="006F1F43">
        <w:rPr>
          <w:lang w:val="mk-MK"/>
        </w:rPr>
        <w:t xml:space="preserve"> прикачени на </w:t>
      </w:r>
      <w:r>
        <w:rPr>
          <w:lang w:val="mk-MK"/>
        </w:rPr>
        <w:t>порталот</w:t>
      </w:r>
      <w:r w:rsidR="00470198" w:rsidRPr="00AF358F">
        <w:rPr>
          <w:lang w:val="mk-MK"/>
        </w:rPr>
        <w:t xml:space="preserve">. </w:t>
      </w:r>
      <w:r w:rsidR="0024143C">
        <w:rPr>
          <w:lang w:val="mk-MK"/>
        </w:rPr>
        <w:t>Компаниите</w:t>
      </w:r>
      <w:r w:rsidR="009740BC">
        <w:rPr>
          <w:lang w:val="mk-MK"/>
        </w:rPr>
        <w:t xml:space="preserve"> можат да побараат по</w:t>
      </w:r>
      <w:r w:rsidR="00470198" w:rsidRPr="00AF358F">
        <w:rPr>
          <w:lang w:val="mk-MK"/>
        </w:rPr>
        <w:t xml:space="preserve">јаснување и дополнителни информации </w:t>
      </w:r>
      <w:r w:rsidR="0024143C">
        <w:rPr>
          <w:lang w:val="mk-MK"/>
        </w:rPr>
        <w:t>согласно упатствата дадени во документите</w:t>
      </w:r>
      <w:r w:rsidR="00470198" w:rsidRPr="00AF358F">
        <w:rPr>
          <w:lang w:val="mk-MK"/>
        </w:rPr>
        <w:t xml:space="preserve">. </w:t>
      </w:r>
    </w:p>
    <w:p w14:paraId="16E2C128" w14:textId="77777777" w:rsidR="0053244F" w:rsidRDefault="0053244F" w:rsidP="0053244F">
      <w:pPr>
        <w:spacing w:after="0" w:line="240" w:lineRule="auto"/>
        <w:rPr>
          <w:b/>
          <w:sz w:val="32"/>
          <w:lang w:val="de-AT"/>
        </w:rPr>
      </w:pPr>
    </w:p>
    <w:p w14:paraId="5F5E8366" w14:textId="7A57D712" w:rsidR="0053244F" w:rsidRPr="009740BC" w:rsidRDefault="0053244F" w:rsidP="00D04C91">
      <w:pPr>
        <w:spacing w:after="0" w:line="240" w:lineRule="auto"/>
        <w:jc w:val="center"/>
        <w:rPr>
          <w:b/>
          <w:sz w:val="32"/>
          <w:lang w:val="mk-MK"/>
        </w:rPr>
      </w:pPr>
      <w:r w:rsidRPr="0053244F">
        <w:rPr>
          <w:b/>
          <w:sz w:val="32"/>
          <w:lang w:val="de-AT"/>
        </w:rPr>
        <w:t xml:space="preserve">THIRRJE </w:t>
      </w:r>
      <w:r w:rsidRPr="0053244F">
        <w:rPr>
          <w:sz w:val="24"/>
          <w:lang w:val="de-AT"/>
        </w:rPr>
        <w:t xml:space="preserve">PËR </w:t>
      </w:r>
      <w:r w:rsidRPr="0053244F">
        <w:rPr>
          <w:b/>
          <w:sz w:val="32"/>
          <w:lang w:val="de-AT"/>
        </w:rPr>
        <w:t xml:space="preserve">PARAKUALIFIKIM </w:t>
      </w:r>
      <w:r w:rsidRPr="0053244F">
        <w:rPr>
          <w:sz w:val="24"/>
          <w:lang w:val="de-AT"/>
        </w:rPr>
        <w:t>SI</w:t>
      </w:r>
      <w:r w:rsidRPr="0053244F">
        <w:rPr>
          <w:b/>
          <w:sz w:val="32"/>
          <w:lang w:val="de-AT"/>
        </w:rPr>
        <w:t xml:space="preserve"> KONSULENT ZBATIMI </w:t>
      </w:r>
    </w:p>
    <w:p w14:paraId="47E3BAA5" w14:textId="77777777" w:rsidR="0053244F" w:rsidRPr="004F4774" w:rsidRDefault="0053244F" w:rsidP="00D04C91">
      <w:pPr>
        <w:spacing w:after="0" w:line="240" w:lineRule="auto"/>
        <w:jc w:val="center"/>
        <w:rPr>
          <w:lang w:val="mk-MK"/>
        </w:rPr>
      </w:pPr>
      <w:proofErr w:type="spellStart"/>
      <w:r w:rsidRPr="0053244F">
        <w:rPr>
          <w:lang w:val="mk-MK"/>
        </w:rPr>
        <w:t>Rreth</w:t>
      </w:r>
      <w:proofErr w:type="spellEnd"/>
      <w:r w:rsidRPr="0053244F">
        <w:rPr>
          <w:lang w:val="mk-MK"/>
        </w:rPr>
        <w:t xml:space="preserve"> </w:t>
      </w:r>
      <w:proofErr w:type="spellStart"/>
      <w:r w:rsidRPr="0053244F">
        <w:rPr>
          <w:lang w:val="mk-MK"/>
        </w:rPr>
        <w:t>projektit</w:t>
      </w:r>
      <w:proofErr w:type="spellEnd"/>
    </w:p>
    <w:p w14:paraId="067C1693" w14:textId="77777777" w:rsidR="0053244F" w:rsidRPr="00F225E9" w:rsidRDefault="0053244F" w:rsidP="00D04C91">
      <w:pPr>
        <w:spacing w:after="0" w:line="240" w:lineRule="auto"/>
        <w:jc w:val="center"/>
        <w:rPr>
          <w:b/>
          <w:bCs/>
          <w:sz w:val="36"/>
          <w:lang w:val="mk-MK"/>
        </w:rPr>
      </w:pPr>
      <w:proofErr w:type="spellStart"/>
      <w:r w:rsidRPr="0053244F">
        <w:rPr>
          <w:b/>
          <w:bCs/>
          <w:sz w:val="36"/>
          <w:lang w:val="mk-MK"/>
        </w:rPr>
        <w:t>Shërbime</w:t>
      </w:r>
      <w:proofErr w:type="spellEnd"/>
      <w:r w:rsidRPr="0053244F">
        <w:rPr>
          <w:b/>
          <w:bCs/>
          <w:sz w:val="36"/>
          <w:lang w:val="mk-MK"/>
        </w:rPr>
        <w:t xml:space="preserve"> </w:t>
      </w:r>
      <w:proofErr w:type="spellStart"/>
      <w:r w:rsidRPr="0053244F">
        <w:rPr>
          <w:b/>
          <w:bCs/>
          <w:sz w:val="36"/>
          <w:lang w:val="mk-MK"/>
        </w:rPr>
        <w:t>konsulence</w:t>
      </w:r>
      <w:proofErr w:type="spellEnd"/>
      <w:r w:rsidRPr="0053244F">
        <w:rPr>
          <w:b/>
          <w:bCs/>
          <w:sz w:val="36"/>
          <w:lang w:val="mk-MK"/>
        </w:rPr>
        <w:t xml:space="preserve"> </w:t>
      </w:r>
      <w:proofErr w:type="spellStart"/>
      <w:r w:rsidRPr="0053244F">
        <w:rPr>
          <w:b/>
          <w:bCs/>
          <w:sz w:val="36"/>
          <w:lang w:val="mk-MK"/>
        </w:rPr>
        <w:t>për</w:t>
      </w:r>
      <w:proofErr w:type="spellEnd"/>
      <w:r w:rsidRPr="0053244F">
        <w:rPr>
          <w:b/>
          <w:bCs/>
          <w:sz w:val="36"/>
          <w:lang w:val="mk-MK"/>
        </w:rPr>
        <w:t xml:space="preserve"> </w:t>
      </w:r>
      <w:proofErr w:type="spellStart"/>
      <w:r w:rsidRPr="0053244F">
        <w:rPr>
          <w:b/>
          <w:bCs/>
          <w:sz w:val="36"/>
          <w:lang w:val="mk-MK"/>
        </w:rPr>
        <w:t>asistencë</w:t>
      </w:r>
      <w:proofErr w:type="spellEnd"/>
      <w:r w:rsidRPr="0053244F">
        <w:rPr>
          <w:b/>
          <w:bCs/>
          <w:sz w:val="36"/>
          <w:lang w:val="mk-MK"/>
        </w:rPr>
        <w:t xml:space="preserve"> </w:t>
      </w:r>
      <w:proofErr w:type="spellStart"/>
      <w:r w:rsidRPr="0053244F">
        <w:rPr>
          <w:b/>
          <w:bCs/>
          <w:sz w:val="36"/>
          <w:lang w:val="mk-MK"/>
        </w:rPr>
        <w:t>teknike</w:t>
      </w:r>
      <w:proofErr w:type="spellEnd"/>
      <w:r w:rsidRPr="0053244F">
        <w:rPr>
          <w:b/>
          <w:bCs/>
          <w:sz w:val="36"/>
          <w:lang w:val="mk-MK"/>
        </w:rPr>
        <w:t xml:space="preserve"> </w:t>
      </w:r>
      <w:proofErr w:type="spellStart"/>
      <w:r w:rsidRPr="0053244F">
        <w:rPr>
          <w:b/>
          <w:bCs/>
          <w:sz w:val="36"/>
          <w:lang w:val="mk-MK"/>
        </w:rPr>
        <w:t>për</w:t>
      </w:r>
      <w:proofErr w:type="spellEnd"/>
      <w:r w:rsidRPr="0053244F">
        <w:rPr>
          <w:b/>
          <w:bCs/>
          <w:sz w:val="36"/>
          <w:lang w:val="mk-MK"/>
        </w:rPr>
        <w:t xml:space="preserve"> ESM-</w:t>
      </w:r>
      <w:proofErr w:type="spellStart"/>
      <w:r w:rsidRPr="0053244F">
        <w:rPr>
          <w:b/>
          <w:bCs/>
          <w:sz w:val="36"/>
          <w:lang w:val="mk-MK"/>
        </w:rPr>
        <w:t>në</w:t>
      </w:r>
      <w:proofErr w:type="spellEnd"/>
      <w:r w:rsidRPr="0053244F">
        <w:rPr>
          <w:b/>
          <w:bCs/>
          <w:sz w:val="36"/>
          <w:lang w:val="mk-MK"/>
        </w:rPr>
        <w:t xml:space="preserve"> </w:t>
      </w:r>
      <w:proofErr w:type="spellStart"/>
      <w:r w:rsidRPr="0053244F">
        <w:rPr>
          <w:b/>
          <w:bCs/>
          <w:sz w:val="36"/>
          <w:lang w:val="mk-MK"/>
        </w:rPr>
        <w:t>në</w:t>
      </w:r>
      <w:proofErr w:type="spellEnd"/>
      <w:r w:rsidRPr="0053244F">
        <w:rPr>
          <w:b/>
          <w:bCs/>
          <w:sz w:val="36"/>
          <w:lang w:val="mk-MK"/>
        </w:rPr>
        <w:t xml:space="preserve"> </w:t>
      </w:r>
      <w:proofErr w:type="spellStart"/>
      <w:r w:rsidRPr="0053244F">
        <w:rPr>
          <w:b/>
          <w:bCs/>
          <w:sz w:val="36"/>
          <w:lang w:val="mk-MK"/>
        </w:rPr>
        <w:t>transformimin</w:t>
      </w:r>
      <w:proofErr w:type="spellEnd"/>
      <w:r w:rsidRPr="0053244F">
        <w:rPr>
          <w:b/>
          <w:bCs/>
          <w:sz w:val="36"/>
          <w:lang w:val="mk-MK"/>
        </w:rPr>
        <w:t xml:space="preserve"> e </w:t>
      </w:r>
      <w:proofErr w:type="spellStart"/>
      <w:r w:rsidRPr="0053244F">
        <w:rPr>
          <w:b/>
          <w:bCs/>
          <w:sz w:val="36"/>
          <w:lang w:val="mk-MK"/>
        </w:rPr>
        <w:t>gjelbër</w:t>
      </w:r>
      <w:proofErr w:type="spellEnd"/>
      <w:r w:rsidRPr="0053244F">
        <w:rPr>
          <w:b/>
          <w:bCs/>
          <w:sz w:val="36"/>
          <w:lang w:val="mk-MK"/>
        </w:rPr>
        <w:t xml:space="preserve"> </w:t>
      </w:r>
      <w:proofErr w:type="spellStart"/>
      <w:r w:rsidRPr="0053244F">
        <w:rPr>
          <w:b/>
          <w:bCs/>
          <w:sz w:val="36"/>
          <w:lang w:val="mk-MK"/>
        </w:rPr>
        <w:t>të</w:t>
      </w:r>
      <w:proofErr w:type="spellEnd"/>
      <w:r w:rsidRPr="0053244F">
        <w:rPr>
          <w:b/>
          <w:bCs/>
          <w:sz w:val="36"/>
          <w:lang w:val="mk-MK"/>
        </w:rPr>
        <w:t xml:space="preserve"> </w:t>
      </w:r>
      <w:proofErr w:type="spellStart"/>
      <w:r w:rsidRPr="0053244F">
        <w:rPr>
          <w:b/>
          <w:bCs/>
          <w:sz w:val="36"/>
          <w:lang w:val="mk-MK"/>
        </w:rPr>
        <w:t>orientuar</w:t>
      </w:r>
      <w:proofErr w:type="spellEnd"/>
      <w:r w:rsidRPr="0053244F">
        <w:rPr>
          <w:b/>
          <w:bCs/>
          <w:sz w:val="36"/>
          <w:lang w:val="mk-MK"/>
        </w:rPr>
        <w:t xml:space="preserve"> </w:t>
      </w:r>
      <w:proofErr w:type="spellStart"/>
      <w:r w:rsidRPr="0053244F">
        <w:rPr>
          <w:b/>
          <w:bCs/>
          <w:sz w:val="36"/>
          <w:lang w:val="mk-MK"/>
        </w:rPr>
        <w:t>drejt</w:t>
      </w:r>
      <w:proofErr w:type="spellEnd"/>
      <w:r w:rsidRPr="0053244F">
        <w:rPr>
          <w:b/>
          <w:bCs/>
          <w:sz w:val="36"/>
          <w:lang w:val="mk-MK"/>
        </w:rPr>
        <w:t xml:space="preserve"> </w:t>
      </w:r>
      <w:proofErr w:type="spellStart"/>
      <w:r w:rsidRPr="0053244F">
        <w:rPr>
          <w:b/>
          <w:bCs/>
          <w:sz w:val="36"/>
          <w:lang w:val="mk-MK"/>
        </w:rPr>
        <w:t>tregut</w:t>
      </w:r>
      <w:proofErr w:type="spellEnd"/>
      <w:r w:rsidRPr="0053244F">
        <w:rPr>
          <w:b/>
          <w:bCs/>
          <w:sz w:val="36"/>
          <w:lang w:val="mk-MK"/>
        </w:rPr>
        <w:t xml:space="preserve"> (</w:t>
      </w:r>
      <w:proofErr w:type="spellStart"/>
      <w:r w:rsidRPr="0053244F">
        <w:rPr>
          <w:b/>
          <w:bCs/>
          <w:sz w:val="36"/>
          <w:lang w:val="mk-MK"/>
        </w:rPr>
        <w:t>energjia</w:t>
      </w:r>
      <w:proofErr w:type="spellEnd"/>
      <w:r w:rsidRPr="0053244F">
        <w:rPr>
          <w:b/>
          <w:bCs/>
          <w:sz w:val="36"/>
          <w:lang w:val="mk-MK"/>
        </w:rPr>
        <w:t xml:space="preserve"> </w:t>
      </w:r>
      <w:proofErr w:type="spellStart"/>
      <w:r w:rsidRPr="0053244F">
        <w:rPr>
          <w:b/>
          <w:bCs/>
          <w:sz w:val="36"/>
          <w:lang w:val="mk-MK"/>
        </w:rPr>
        <w:t>elektrike</w:t>
      </w:r>
      <w:proofErr w:type="spellEnd"/>
      <w:r w:rsidRPr="0053244F">
        <w:rPr>
          <w:b/>
          <w:bCs/>
          <w:sz w:val="36"/>
          <w:lang w:val="mk-MK"/>
        </w:rPr>
        <w:t>)</w:t>
      </w:r>
    </w:p>
    <w:p w14:paraId="617AB594" w14:textId="77777777" w:rsidR="0053244F" w:rsidRPr="00F225E9" w:rsidRDefault="0053244F" w:rsidP="00D04C91">
      <w:pPr>
        <w:spacing w:after="0" w:line="240" w:lineRule="auto"/>
        <w:jc w:val="center"/>
        <w:rPr>
          <w:b/>
          <w:sz w:val="28"/>
          <w:lang w:val="mk-MK"/>
        </w:rPr>
      </w:pPr>
    </w:p>
    <w:p w14:paraId="3B94E71A" w14:textId="77777777" w:rsidR="0053244F" w:rsidRPr="00A53A6D" w:rsidRDefault="0053244F" w:rsidP="00D04C91">
      <w:pPr>
        <w:jc w:val="both"/>
        <w:rPr>
          <w:lang w:val="mk-MK"/>
        </w:rPr>
      </w:pPr>
      <w:r w:rsidRPr="0053244F">
        <w:rPr>
          <w:lang w:val="mk-MK"/>
        </w:rPr>
        <w:t xml:space="preserve">ESM AD </w:t>
      </w:r>
      <w:proofErr w:type="spellStart"/>
      <w:r w:rsidRPr="0053244F">
        <w:rPr>
          <w:lang w:val="mk-MK"/>
        </w:rPr>
        <w:t>informon</w:t>
      </w:r>
      <w:proofErr w:type="spellEnd"/>
      <w:r w:rsidRPr="0053244F">
        <w:rPr>
          <w:lang w:val="mk-MK"/>
        </w:rPr>
        <w:t xml:space="preserve"> </w:t>
      </w:r>
      <w:proofErr w:type="spellStart"/>
      <w:r w:rsidRPr="0053244F">
        <w:rPr>
          <w:lang w:val="mk-MK"/>
        </w:rPr>
        <w:t>të</w:t>
      </w:r>
      <w:proofErr w:type="spellEnd"/>
      <w:r w:rsidRPr="0053244F">
        <w:rPr>
          <w:lang w:val="mk-MK"/>
        </w:rPr>
        <w:t xml:space="preserve"> </w:t>
      </w:r>
      <w:proofErr w:type="spellStart"/>
      <w:r w:rsidRPr="0053244F">
        <w:rPr>
          <w:lang w:val="mk-MK"/>
        </w:rPr>
        <w:t>gjitha</w:t>
      </w:r>
      <w:proofErr w:type="spellEnd"/>
      <w:r w:rsidRPr="0053244F">
        <w:rPr>
          <w:lang w:val="mk-MK"/>
        </w:rPr>
        <w:t xml:space="preserve"> </w:t>
      </w:r>
      <w:proofErr w:type="spellStart"/>
      <w:r w:rsidRPr="0053244F">
        <w:rPr>
          <w:lang w:val="mk-MK"/>
        </w:rPr>
        <w:t>kompanitë</w:t>
      </w:r>
      <w:proofErr w:type="spellEnd"/>
      <w:r w:rsidRPr="0053244F">
        <w:rPr>
          <w:lang w:val="mk-MK"/>
        </w:rPr>
        <w:t xml:space="preserve"> e </w:t>
      </w:r>
      <w:proofErr w:type="spellStart"/>
      <w:r w:rsidRPr="0053244F">
        <w:rPr>
          <w:lang w:val="mk-MK"/>
        </w:rPr>
        <w:t>interesuara</w:t>
      </w:r>
      <w:proofErr w:type="spellEnd"/>
      <w:r w:rsidRPr="0053244F">
        <w:rPr>
          <w:lang w:val="mk-MK"/>
        </w:rPr>
        <w:t xml:space="preserve"> </w:t>
      </w:r>
      <w:proofErr w:type="spellStart"/>
      <w:r w:rsidRPr="0053244F">
        <w:rPr>
          <w:lang w:val="mk-MK"/>
        </w:rPr>
        <w:t>të</w:t>
      </w:r>
      <w:proofErr w:type="spellEnd"/>
      <w:r w:rsidRPr="0053244F">
        <w:rPr>
          <w:lang w:val="mk-MK"/>
        </w:rPr>
        <w:t xml:space="preserve"> </w:t>
      </w:r>
      <w:proofErr w:type="spellStart"/>
      <w:r w:rsidRPr="0053244F">
        <w:rPr>
          <w:lang w:val="mk-MK"/>
        </w:rPr>
        <w:t>regjistrohen</w:t>
      </w:r>
      <w:proofErr w:type="spellEnd"/>
      <w:r w:rsidRPr="0053244F">
        <w:rPr>
          <w:lang w:val="mk-MK"/>
        </w:rPr>
        <w:t xml:space="preserve"> </w:t>
      </w:r>
      <w:proofErr w:type="spellStart"/>
      <w:r w:rsidRPr="0053244F">
        <w:rPr>
          <w:lang w:val="mk-MK"/>
        </w:rPr>
        <w:t>në</w:t>
      </w:r>
      <w:proofErr w:type="spellEnd"/>
      <w:r w:rsidRPr="0053244F">
        <w:rPr>
          <w:lang w:val="mk-MK"/>
        </w:rPr>
        <w:t xml:space="preserve"> </w:t>
      </w:r>
      <w:proofErr w:type="spellStart"/>
      <w:r w:rsidRPr="0053244F">
        <w:rPr>
          <w:lang w:val="mk-MK"/>
        </w:rPr>
        <w:t>portalin</w:t>
      </w:r>
      <w:proofErr w:type="spellEnd"/>
      <w:r w:rsidRPr="0053244F">
        <w:rPr>
          <w:lang w:val="mk-MK"/>
        </w:rPr>
        <w:t xml:space="preserve"> e </w:t>
      </w:r>
      <w:proofErr w:type="spellStart"/>
      <w:r w:rsidRPr="0053244F">
        <w:rPr>
          <w:lang w:val="mk-MK"/>
        </w:rPr>
        <w:t>prokurimit</w:t>
      </w:r>
      <w:proofErr w:type="spellEnd"/>
      <w:r w:rsidRPr="0053244F">
        <w:rPr>
          <w:lang w:val="mk-MK"/>
        </w:rPr>
        <w:t xml:space="preserve"> </w:t>
      </w:r>
      <w:proofErr w:type="spellStart"/>
      <w:r w:rsidRPr="0053244F">
        <w:rPr>
          <w:lang w:val="mk-MK"/>
        </w:rPr>
        <w:t>elektronik</w:t>
      </w:r>
      <w:proofErr w:type="spellEnd"/>
      <w:r w:rsidRPr="0053244F">
        <w:rPr>
          <w:lang w:val="mk-MK"/>
        </w:rPr>
        <w:t xml:space="preserve"> </w:t>
      </w:r>
      <w:proofErr w:type="spellStart"/>
      <w:r w:rsidRPr="0053244F">
        <w:rPr>
          <w:lang w:val="mk-MK"/>
        </w:rPr>
        <w:t>të</w:t>
      </w:r>
      <w:proofErr w:type="spellEnd"/>
      <w:r w:rsidRPr="0053244F">
        <w:rPr>
          <w:lang w:val="mk-MK"/>
        </w:rPr>
        <w:t xml:space="preserve"> GTAI </w:t>
      </w:r>
      <w:r w:rsidRPr="0053244F">
        <w:rPr>
          <w:b/>
          <w:lang w:val="mk-MK"/>
        </w:rPr>
        <w:t>(</w:t>
      </w:r>
      <w:proofErr w:type="spellStart"/>
      <w:r w:rsidRPr="0053244F">
        <w:rPr>
          <w:b/>
          <w:lang w:val="mk-MK"/>
        </w:rPr>
        <w:t>Germany</w:t>
      </w:r>
      <w:proofErr w:type="spellEnd"/>
      <w:r w:rsidRPr="0053244F">
        <w:rPr>
          <w:b/>
          <w:lang w:val="mk-MK"/>
        </w:rPr>
        <w:t xml:space="preserve"> </w:t>
      </w:r>
      <w:proofErr w:type="spellStart"/>
      <w:r w:rsidRPr="0053244F">
        <w:rPr>
          <w:b/>
          <w:lang w:val="mk-MK"/>
        </w:rPr>
        <w:t>Trade</w:t>
      </w:r>
      <w:proofErr w:type="spellEnd"/>
      <w:r w:rsidRPr="0053244F">
        <w:rPr>
          <w:b/>
          <w:lang w:val="mk-MK"/>
        </w:rPr>
        <w:t xml:space="preserve"> &amp; </w:t>
      </w:r>
      <w:proofErr w:type="spellStart"/>
      <w:r w:rsidRPr="0053244F">
        <w:rPr>
          <w:b/>
          <w:lang w:val="mk-MK"/>
        </w:rPr>
        <w:t>Invest</w:t>
      </w:r>
      <w:proofErr w:type="spellEnd"/>
      <w:r w:rsidRPr="0053244F">
        <w:rPr>
          <w:b/>
          <w:lang w:val="mk-MK"/>
        </w:rPr>
        <w:t xml:space="preserve">), </w:t>
      </w:r>
      <w:r w:rsidRPr="0053244F">
        <w:rPr>
          <w:lang w:val="mk-MK"/>
        </w:rPr>
        <w:t xml:space="preserve">e </w:t>
      </w:r>
      <w:proofErr w:type="spellStart"/>
      <w:r w:rsidRPr="0053244F">
        <w:rPr>
          <w:lang w:val="mk-MK"/>
        </w:rPr>
        <w:t>cila</w:t>
      </w:r>
      <w:proofErr w:type="spellEnd"/>
      <w:r w:rsidRPr="0053244F">
        <w:rPr>
          <w:lang w:val="mk-MK"/>
        </w:rPr>
        <w:t xml:space="preserve"> </w:t>
      </w:r>
      <w:proofErr w:type="spellStart"/>
      <w:r w:rsidRPr="0053244F">
        <w:rPr>
          <w:lang w:val="mk-MK"/>
        </w:rPr>
        <w:t>është</w:t>
      </w:r>
      <w:proofErr w:type="spellEnd"/>
      <w:r w:rsidRPr="0053244F">
        <w:rPr>
          <w:lang w:val="mk-MK"/>
        </w:rPr>
        <w:t xml:space="preserve"> </w:t>
      </w:r>
      <w:proofErr w:type="spellStart"/>
      <w:r w:rsidRPr="0053244F">
        <w:rPr>
          <w:lang w:val="mk-MK"/>
        </w:rPr>
        <w:t>agjencia</w:t>
      </w:r>
      <w:proofErr w:type="spellEnd"/>
      <w:r w:rsidRPr="0053244F">
        <w:rPr>
          <w:lang w:val="mk-MK"/>
        </w:rPr>
        <w:t xml:space="preserve"> e </w:t>
      </w:r>
      <w:proofErr w:type="spellStart"/>
      <w:r w:rsidRPr="0053244F">
        <w:rPr>
          <w:lang w:val="mk-MK"/>
        </w:rPr>
        <w:t>zhvillimit</w:t>
      </w:r>
      <w:proofErr w:type="spellEnd"/>
      <w:r w:rsidRPr="0053244F">
        <w:rPr>
          <w:lang w:val="mk-MK"/>
        </w:rPr>
        <w:t xml:space="preserve"> </w:t>
      </w:r>
      <w:proofErr w:type="spellStart"/>
      <w:r w:rsidRPr="0053244F">
        <w:rPr>
          <w:lang w:val="mk-MK"/>
        </w:rPr>
        <w:t>ekonomik</w:t>
      </w:r>
      <w:proofErr w:type="spellEnd"/>
      <w:r w:rsidRPr="0053244F">
        <w:rPr>
          <w:lang w:val="mk-MK"/>
        </w:rPr>
        <w:t xml:space="preserve"> </w:t>
      </w:r>
      <w:proofErr w:type="spellStart"/>
      <w:r w:rsidRPr="0053244F">
        <w:rPr>
          <w:lang w:val="mk-MK"/>
        </w:rPr>
        <w:t>të</w:t>
      </w:r>
      <w:proofErr w:type="spellEnd"/>
      <w:r w:rsidRPr="0053244F">
        <w:rPr>
          <w:lang w:val="mk-MK"/>
        </w:rPr>
        <w:t xml:space="preserve"> </w:t>
      </w:r>
      <w:proofErr w:type="spellStart"/>
      <w:r w:rsidRPr="0053244F">
        <w:rPr>
          <w:lang w:val="mk-MK"/>
        </w:rPr>
        <w:t>Republikës</w:t>
      </w:r>
      <w:proofErr w:type="spellEnd"/>
      <w:r w:rsidRPr="0053244F">
        <w:rPr>
          <w:lang w:val="mk-MK"/>
        </w:rPr>
        <w:t xml:space="preserve"> </w:t>
      </w:r>
      <w:proofErr w:type="spellStart"/>
      <w:r w:rsidRPr="0053244F">
        <w:rPr>
          <w:lang w:val="mk-MK"/>
        </w:rPr>
        <w:t>Federale</w:t>
      </w:r>
      <w:proofErr w:type="spellEnd"/>
      <w:r w:rsidRPr="0053244F">
        <w:rPr>
          <w:lang w:val="mk-MK"/>
        </w:rPr>
        <w:t xml:space="preserve"> </w:t>
      </w:r>
      <w:proofErr w:type="spellStart"/>
      <w:r w:rsidRPr="0053244F">
        <w:rPr>
          <w:lang w:val="mk-MK"/>
        </w:rPr>
        <w:t>të</w:t>
      </w:r>
      <w:proofErr w:type="spellEnd"/>
      <w:r w:rsidRPr="0053244F">
        <w:rPr>
          <w:lang w:val="mk-MK"/>
        </w:rPr>
        <w:t xml:space="preserve"> </w:t>
      </w:r>
      <w:proofErr w:type="spellStart"/>
      <w:r w:rsidRPr="0053244F">
        <w:rPr>
          <w:lang w:val="mk-MK"/>
        </w:rPr>
        <w:t>Gjermanisë</w:t>
      </w:r>
      <w:proofErr w:type="spellEnd"/>
      <w:r w:rsidRPr="0053244F">
        <w:rPr>
          <w:lang w:val="mk-MK"/>
        </w:rPr>
        <w:t xml:space="preserve"> </w:t>
      </w:r>
      <w:r w:rsidRPr="0053244F">
        <w:rPr>
          <w:b/>
          <w:lang w:val="mk-MK"/>
        </w:rPr>
        <w:t>(</w:t>
      </w:r>
      <w:hyperlink r:id="rId10" w:history="1">
        <w:r w:rsidRPr="0053244F">
          <w:rPr>
            <w:rStyle w:val="Hyperlink"/>
            <w:b/>
            <w:lang w:val="mk-MK"/>
          </w:rPr>
          <w:t>www.gtai.de</w:t>
        </w:r>
      </w:hyperlink>
      <w:r w:rsidRPr="0053244F">
        <w:rPr>
          <w:b/>
          <w:lang w:val="mk-MK"/>
        </w:rPr>
        <w:t xml:space="preserve">) </w:t>
      </w:r>
      <w:proofErr w:type="spellStart"/>
      <w:r w:rsidRPr="0053244F">
        <w:rPr>
          <w:lang w:val="mk-MK"/>
        </w:rPr>
        <w:t>ose</w:t>
      </w:r>
      <w:proofErr w:type="spellEnd"/>
      <w:r w:rsidRPr="0053244F">
        <w:rPr>
          <w:lang w:val="mk-MK"/>
        </w:rPr>
        <w:t xml:space="preserve"> (</w:t>
      </w:r>
      <w:hyperlink r:id="rId11" w:history="1">
        <w:r w:rsidRPr="0053244F">
          <w:rPr>
            <w:rStyle w:val="Hyperlink"/>
            <w:lang w:val="mk-MK"/>
          </w:rPr>
          <w:t>https://www.gtai.de/en/trade/north-macedonia/tenders/consulting-services-for-technical-assistance-to-esm-in-market-oriented-green-transformation-electricity--2013904</w:t>
        </w:r>
      </w:hyperlink>
      <w:r w:rsidRPr="0053244F">
        <w:rPr>
          <w:lang w:val="mk-MK"/>
        </w:rPr>
        <w:t>).</w:t>
      </w:r>
    </w:p>
    <w:p w14:paraId="5A5E0D00" w14:textId="1418D980" w:rsidR="0055379B" w:rsidRPr="0053244F" w:rsidRDefault="0053244F" w:rsidP="0053244F">
      <w:pPr>
        <w:spacing w:after="0" w:line="240" w:lineRule="auto"/>
        <w:jc w:val="both"/>
      </w:pPr>
      <w:proofErr w:type="spellStart"/>
      <w:r w:rsidRPr="0053244F">
        <w:rPr>
          <w:lang w:val="mk-MK"/>
        </w:rPr>
        <w:t>Kompanitë</w:t>
      </w:r>
      <w:proofErr w:type="spellEnd"/>
      <w:r w:rsidRPr="0053244F">
        <w:rPr>
          <w:lang w:val="mk-MK"/>
        </w:rPr>
        <w:t xml:space="preserve"> e </w:t>
      </w:r>
      <w:proofErr w:type="spellStart"/>
      <w:r w:rsidRPr="0053244F">
        <w:rPr>
          <w:lang w:val="mk-MK"/>
        </w:rPr>
        <w:t>interesuara</w:t>
      </w:r>
      <w:proofErr w:type="spellEnd"/>
      <w:r w:rsidRPr="0053244F">
        <w:rPr>
          <w:lang w:val="mk-MK"/>
        </w:rPr>
        <w:t xml:space="preserve"> </w:t>
      </w:r>
      <w:proofErr w:type="spellStart"/>
      <w:r w:rsidRPr="0053244F">
        <w:rPr>
          <w:lang w:val="mk-MK"/>
        </w:rPr>
        <w:t>duhet</w:t>
      </w:r>
      <w:proofErr w:type="spellEnd"/>
      <w:r w:rsidRPr="0053244F">
        <w:rPr>
          <w:lang w:val="mk-MK"/>
        </w:rPr>
        <w:t xml:space="preserve"> </w:t>
      </w:r>
      <w:proofErr w:type="spellStart"/>
      <w:r w:rsidRPr="0053244F">
        <w:rPr>
          <w:lang w:val="mk-MK"/>
        </w:rPr>
        <w:t>të</w:t>
      </w:r>
      <w:proofErr w:type="spellEnd"/>
      <w:r w:rsidRPr="0053244F">
        <w:rPr>
          <w:lang w:val="mk-MK"/>
        </w:rPr>
        <w:t xml:space="preserve"> </w:t>
      </w:r>
      <w:proofErr w:type="spellStart"/>
      <w:r w:rsidRPr="0053244F">
        <w:rPr>
          <w:lang w:val="mk-MK"/>
        </w:rPr>
        <w:t>regjistrohen</w:t>
      </w:r>
      <w:proofErr w:type="spellEnd"/>
      <w:r w:rsidRPr="0053244F">
        <w:rPr>
          <w:lang w:val="mk-MK"/>
        </w:rPr>
        <w:t xml:space="preserve"> </w:t>
      </w:r>
      <w:proofErr w:type="spellStart"/>
      <w:r w:rsidRPr="0053244F">
        <w:rPr>
          <w:lang w:val="mk-MK"/>
        </w:rPr>
        <w:t>në</w:t>
      </w:r>
      <w:proofErr w:type="spellEnd"/>
      <w:r w:rsidRPr="0053244F">
        <w:rPr>
          <w:lang w:val="mk-MK"/>
        </w:rPr>
        <w:t xml:space="preserve"> </w:t>
      </w:r>
      <w:proofErr w:type="spellStart"/>
      <w:r w:rsidRPr="0053244F">
        <w:rPr>
          <w:lang w:val="mk-MK"/>
        </w:rPr>
        <w:t>portal</w:t>
      </w:r>
      <w:proofErr w:type="spellEnd"/>
      <w:r w:rsidRPr="0053244F">
        <w:rPr>
          <w:lang w:val="mk-MK"/>
        </w:rPr>
        <w:t xml:space="preserve"> </w:t>
      </w:r>
      <w:proofErr w:type="spellStart"/>
      <w:r w:rsidRPr="0053244F">
        <w:rPr>
          <w:lang w:val="mk-MK"/>
        </w:rPr>
        <w:t>në</w:t>
      </w:r>
      <w:proofErr w:type="spellEnd"/>
      <w:r w:rsidRPr="0053244F">
        <w:rPr>
          <w:lang w:val="mk-MK"/>
        </w:rPr>
        <w:t xml:space="preserve"> </w:t>
      </w:r>
      <w:proofErr w:type="spellStart"/>
      <w:r w:rsidRPr="0053244F">
        <w:rPr>
          <w:lang w:val="mk-MK"/>
        </w:rPr>
        <w:t>seksionin</w:t>
      </w:r>
      <w:proofErr w:type="spellEnd"/>
      <w:r w:rsidRPr="0053244F">
        <w:rPr>
          <w:lang w:val="mk-MK"/>
        </w:rPr>
        <w:t xml:space="preserve"> </w:t>
      </w:r>
      <w:proofErr w:type="spellStart"/>
      <w:r w:rsidRPr="0053244F">
        <w:rPr>
          <w:lang w:val="mk-MK"/>
        </w:rPr>
        <w:t>kushtuar</w:t>
      </w:r>
      <w:proofErr w:type="spellEnd"/>
      <w:r w:rsidRPr="0053244F">
        <w:rPr>
          <w:lang w:val="mk-MK"/>
        </w:rPr>
        <w:t xml:space="preserve"> </w:t>
      </w:r>
      <w:proofErr w:type="spellStart"/>
      <w:r w:rsidRPr="0053244F">
        <w:rPr>
          <w:lang w:val="mk-MK"/>
        </w:rPr>
        <w:t>projekteve</w:t>
      </w:r>
      <w:proofErr w:type="spellEnd"/>
      <w:r w:rsidRPr="0053244F">
        <w:rPr>
          <w:lang w:val="mk-MK"/>
        </w:rPr>
        <w:t xml:space="preserve"> </w:t>
      </w:r>
      <w:proofErr w:type="spellStart"/>
      <w:r w:rsidRPr="0053244F">
        <w:rPr>
          <w:lang w:val="mk-MK"/>
        </w:rPr>
        <w:t>të</w:t>
      </w:r>
      <w:proofErr w:type="spellEnd"/>
      <w:r w:rsidRPr="0053244F">
        <w:rPr>
          <w:lang w:val="mk-MK"/>
        </w:rPr>
        <w:t xml:space="preserve"> </w:t>
      </w:r>
      <w:proofErr w:type="spellStart"/>
      <w:r w:rsidRPr="0053244F">
        <w:rPr>
          <w:lang w:val="mk-MK"/>
        </w:rPr>
        <w:t>financuara</w:t>
      </w:r>
      <w:proofErr w:type="spellEnd"/>
      <w:r w:rsidRPr="0053244F">
        <w:rPr>
          <w:lang w:val="mk-MK"/>
        </w:rPr>
        <w:t xml:space="preserve"> </w:t>
      </w:r>
      <w:proofErr w:type="spellStart"/>
      <w:r w:rsidRPr="0053244F">
        <w:rPr>
          <w:lang w:val="mk-MK"/>
        </w:rPr>
        <w:t>me</w:t>
      </w:r>
      <w:proofErr w:type="spellEnd"/>
      <w:r w:rsidRPr="0053244F">
        <w:rPr>
          <w:lang w:val="mk-MK"/>
        </w:rPr>
        <w:t xml:space="preserve"> </w:t>
      </w:r>
      <w:proofErr w:type="spellStart"/>
      <w:r w:rsidRPr="0053244F">
        <w:rPr>
          <w:lang w:val="mk-MK"/>
        </w:rPr>
        <w:t>kredi</w:t>
      </w:r>
      <w:proofErr w:type="spellEnd"/>
      <w:r w:rsidRPr="0053244F">
        <w:rPr>
          <w:lang w:val="mk-MK"/>
        </w:rPr>
        <w:t xml:space="preserve"> </w:t>
      </w:r>
      <w:proofErr w:type="spellStart"/>
      <w:r w:rsidRPr="0053244F">
        <w:rPr>
          <w:lang w:val="mk-MK"/>
        </w:rPr>
        <w:t>nga</w:t>
      </w:r>
      <w:proofErr w:type="spellEnd"/>
      <w:r w:rsidRPr="0053244F">
        <w:rPr>
          <w:lang w:val="mk-MK"/>
        </w:rPr>
        <w:t xml:space="preserve"> </w:t>
      </w:r>
      <w:proofErr w:type="spellStart"/>
      <w:r w:rsidRPr="0053244F">
        <w:rPr>
          <w:lang w:val="mk-MK"/>
        </w:rPr>
        <w:t>KfW</w:t>
      </w:r>
      <w:proofErr w:type="spellEnd"/>
      <w:r w:rsidRPr="0053244F">
        <w:rPr>
          <w:lang w:val="mk-MK"/>
        </w:rPr>
        <w:t xml:space="preserve"> </w:t>
      </w:r>
      <w:proofErr w:type="spellStart"/>
      <w:r w:rsidRPr="0053244F">
        <w:rPr>
          <w:lang w:val="mk-MK"/>
        </w:rPr>
        <w:t>Bank</w:t>
      </w:r>
      <w:proofErr w:type="spellEnd"/>
      <w:r w:rsidRPr="0053244F">
        <w:rPr>
          <w:lang w:val="mk-MK"/>
        </w:rPr>
        <w:t xml:space="preserve"> </w:t>
      </w:r>
      <w:proofErr w:type="spellStart"/>
      <w:r w:rsidRPr="0053244F">
        <w:rPr>
          <w:lang w:val="mk-MK"/>
        </w:rPr>
        <w:t>dhe</w:t>
      </w:r>
      <w:proofErr w:type="spellEnd"/>
      <w:r w:rsidRPr="0053244F">
        <w:rPr>
          <w:lang w:val="mk-MK"/>
        </w:rPr>
        <w:t xml:space="preserve"> </w:t>
      </w:r>
      <w:proofErr w:type="spellStart"/>
      <w:r w:rsidRPr="0053244F">
        <w:rPr>
          <w:lang w:val="mk-MK"/>
        </w:rPr>
        <w:t>të</w:t>
      </w:r>
      <w:proofErr w:type="spellEnd"/>
      <w:r w:rsidRPr="0053244F">
        <w:rPr>
          <w:lang w:val="mk-MK"/>
        </w:rPr>
        <w:t xml:space="preserve"> </w:t>
      </w:r>
      <w:proofErr w:type="spellStart"/>
      <w:r w:rsidRPr="0053244F">
        <w:rPr>
          <w:lang w:val="mk-MK"/>
        </w:rPr>
        <w:t>shprehin</w:t>
      </w:r>
      <w:proofErr w:type="spellEnd"/>
      <w:r w:rsidRPr="0053244F">
        <w:rPr>
          <w:lang w:val="mk-MK"/>
        </w:rPr>
        <w:t xml:space="preserve"> </w:t>
      </w:r>
      <w:proofErr w:type="spellStart"/>
      <w:r w:rsidRPr="0053244F">
        <w:rPr>
          <w:lang w:val="mk-MK"/>
        </w:rPr>
        <w:t>interes</w:t>
      </w:r>
      <w:proofErr w:type="spellEnd"/>
      <w:r w:rsidRPr="0053244F">
        <w:rPr>
          <w:lang w:val="mk-MK"/>
        </w:rPr>
        <w:t xml:space="preserve"> </w:t>
      </w:r>
      <w:proofErr w:type="spellStart"/>
      <w:r w:rsidRPr="0053244F">
        <w:rPr>
          <w:lang w:val="mk-MK"/>
        </w:rPr>
        <w:t>për</w:t>
      </w:r>
      <w:proofErr w:type="spellEnd"/>
      <w:r w:rsidRPr="0053244F">
        <w:rPr>
          <w:lang w:val="mk-MK"/>
        </w:rPr>
        <w:t xml:space="preserve"> </w:t>
      </w:r>
      <w:proofErr w:type="spellStart"/>
      <w:r w:rsidRPr="0053244F">
        <w:rPr>
          <w:lang w:val="mk-MK"/>
        </w:rPr>
        <w:t>këtë</w:t>
      </w:r>
      <w:proofErr w:type="spellEnd"/>
      <w:r w:rsidRPr="0053244F">
        <w:rPr>
          <w:lang w:val="mk-MK"/>
        </w:rPr>
        <w:t xml:space="preserve"> </w:t>
      </w:r>
      <w:proofErr w:type="spellStart"/>
      <w:r w:rsidRPr="0053244F">
        <w:rPr>
          <w:lang w:val="mk-MK"/>
        </w:rPr>
        <w:t>projekt</w:t>
      </w:r>
      <w:proofErr w:type="spellEnd"/>
      <w:r w:rsidRPr="0053244F">
        <w:rPr>
          <w:lang w:val="mk-MK"/>
        </w:rPr>
        <w:t xml:space="preserve">. </w:t>
      </w:r>
      <w:proofErr w:type="spellStart"/>
      <w:r>
        <w:t>Prokurimi</w:t>
      </w:r>
      <w:proofErr w:type="spellEnd"/>
      <w:r>
        <w:t xml:space="preserve"> </w:t>
      </w:r>
      <w:proofErr w:type="spellStart"/>
      <w:r>
        <w:t>dhe</w:t>
      </w:r>
      <w:proofErr w:type="spellEnd"/>
      <w:r>
        <w:t xml:space="preserve"> </w:t>
      </w:r>
      <w:proofErr w:type="spellStart"/>
      <w:r>
        <w:t>vlerësimi</w:t>
      </w:r>
      <w:proofErr w:type="spellEnd"/>
      <w:r>
        <w:t xml:space="preserve"> do </w:t>
      </w:r>
      <w:proofErr w:type="spellStart"/>
      <w:r>
        <w:t>të</w:t>
      </w:r>
      <w:proofErr w:type="spellEnd"/>
      <w:r>
        <w:t xml:space="preserve"> </w:t>
      </w:r>
      <w:proofErr w:type="spellStart"/>
      <w:r>
        <w:t>kryhen</w:t>
      </w:r>
      <w:proofErr w:type="spellEnd"/>
      <w:r>
        <w:t xml:space="preserve"> </w:t>
      </w:r>
      <w:proofErr w:type="spellStart"/>
      <w:r>
        <w:t>sipas</w:t>
      </w:r>
      <w:proofErr w:type="spellEnd"/>
      <w:r>
        <w:t xml:space="preserve"> </w:t>
      </w:r>
      <w:proofErr w:type="spellStart"/>
      <w:r>
        <w:t>rregullave</w:t>
      </w:r>
      <w:proofErr w:type="spellEnd"/>
      <w:r>
        <w:t xml:space="preserve"> </w:t>
      </w:r>
      <w:proofErr w:type="spellStart"/>
      <w:r>
        <w:t>të</w:t>
      </w:r>
      <w:proofErr w:type="spellEnd"/>
      <w:r>
        <w:t xml:space="preserve"> </w:t>
      </w:r>
      <w:proofErr w:type="spellStart"/>
      <w:r>
        <w:t>KfW</w:t>
      </w:r>
      <w:proofErr w:type="spellEnd"/>
      <w:r>
        <w:t xml:space="preserve"> Bank. </w:t>
      </w:r>
      <w:r w:rsidRPr="0053244F">
        <w:rPr>
          <w:lang w:val="de-AT"/>
        </w:rPr>
        <w:t xml:space="preserve">Kushtet e pjesëmarrjes përfshihen në dokumentet e ngarkuara në portal. Kompanitë mund të kërkojnë sqarime dhe informacione shtesë sipas udhëzimeve të dhëna në dokumente. </w:t>
      </w:r>
    </w:p>
    <w:p w14:paraId="71F50D9A" w14:textId="77777777" w:rsidR="0053244F" w:rsidRDefault="0053244F" w:rsidP="000379B8">
      <w:pPr>
        <w:tabs>
          <w:tab w:val="center" w:pos="4680"/>
          <w:tab w:val="left" w:pos="7740"/>
        </w:tabs>
        <w:spacing w:after="0" w:line="240" w:lineRule="auto"/>
        <w:rPr>
          <w:color w:val="EE0000"/>
          <w:lang w:val="mk-MK"/>
        </w:rPr>
      </w:pPr>
    </w:p>
    <w:p w14:paraId="0A681EB7" w14:textId="2A92321F" w:rsidR="0055379B" w:rsidRPr="0053244F" w:rsidRDefault="00F225E9" w:rsidP="0053244F">
      <w:pPr>
        <w:tabs>
          <w:tab w:val="center" w:pos="4680"/>
          <w:tab w:val="left" w:pos="7740"/>
        </w:tabs>
        <w:spacing w:after="0" w:line="240" w:lineRule="auto"/>
        <w:rPr>
          <w:color w:val="EE0000"/>
          <w:lang w:val="mk-MK"/>
        </w:rPr>
      </w:pPr>
      <w:r w:rsidRPr="00F225E9">
        <w:rPr>
          <w:color w:val="EE0000"/>
          <w:lang w:val="mk-MK"/>
        </w:rPr>
        <w:t>*</w:t>
      </w:r>
      <w:r w:rsidR="0053244F">
        <w:rPr>
          <w:color w:val="EE0000"/>
          <w:lang w:val="mk-MK"/>
        </w:rPr>
        <w:t xml:space="preserve">Проверете го </w:t>
      </w:r>
      <w:r w:rsidRPr="00F225E9">
        <w:rPr>
          <w:color w:val="EE0000"/>
          <w:lang w:val="mk-MK"/>
        </w:rPr>
        <w:t>превод</w:t>
      </w:r>
      <w:r w:rsidR="0053244F">
        <w:rPr>
          <w:color w:val="EE0000"/>
          <w:lang w:val="mk-MK"/>
        </w:rPr>
        <w:t>от</w:t>
      </w:r>
      <w:r w:rsidRPr="00F225E9">
        <w:rPr>
          <w:color w:val="EE0000"/>
          <w:lang w:val="mk-MK"/>
        </w:rPr>
        <w:t xml:space="preserve"> на Албански јазик</w:t>
      </w:r>
      <w:r w:rsidR="00655E61" w:rsidRPr="00655E61">
        <w:rPr>
          <w:color w:val="EE0000"/>
          <w:lang w:val="mk-MK"/>
        </w:rPr>
        <w:t xml:space="preserve"> </w:t>
      </w:r>
      <w:r w:rsidR="00655E61">
        <w:rPr>
          <w:color w:val="EE0000"/>
          <w:lang w:val="mk-MK"/>
        </w:rPr>
        <w:t>на текстот погоре</w:t>
      </w:r>
      <w:r w:rsidR="0053244F">
        <w:rPr>
          <w:lang w:val="mk-MK"/>
        </w:rPr>
        <w:t>.</w:t>
      </w:r>
      <w:r w:rsidR="0055379B" w:rsidRPr="0055379B">
        <w:rPr>
          <w:rFonts w:ascii="Arial" w:hAnsi="Arial" w:cs="Arial"/>
          <w:b/>
          <w:lang w:val="mk-MK"/>
        </w:rPr>
        <w:br w:type="page"/>
      </w:r>
    </w:p>
    <w:p w14:paraId="0C7D9DEC" w14:textId="7D8C4CB8" w:rsidR="009740BC" w:rsidRPr="009740BC" w:rsidRDefault="009740BC" w:rsidP="009740BC">
      <w:pPr>
        <w:spacing w:before="240" w:after="120"/>
        <w:jc w:val="center"/>
        <w:outlineLvl w:val="0"/>
        <w:rPr>
          <w:rFonts w:ascii="Arial" w:hAnsi="Arial" w:cs="Arial"/>
          <w:b/>
          <w:lang w:val="en-GB"/>
        </w:rPr>
      </w:pPr>
      <w:r w:rsidRPr="009740BC">
        <w:rPr>
          <w:rFonts w:ascii="Arial" w:hAnsi="Arial" w:cs="Arial"/>
          <w:b/>
          <w:lang w:val="en-GB"/>
        </w:rPr>
        <w:lastRenderedPageBreak/>
        <w:t>Tender Notice</w:t>
      </w:r>
    </w:p>
    <w:p w14:paraId="4A20156A" w14:textId="6881C1FC" w:rsidR="009740BC" w:rsidRPr="009740BC" w:rsidRDefault="009740BC" w:rsidP="009740BC">
      <w:pPr>
        <w:spacing w:before="240" w:after="120"/>
        <w:jc w:val="center"/>
        <w:outlineLvl w:val="0"/>
        <w:rPr>
          <w:rFonts w:ascii="Arial" w:hAnsi="Arial" w:cs="Arial"/>
          <w:b/>
          <w:lang w:val="en-GB"/>
        </w:rPr>
      </w:pPr>
      <w:r w:rsidRPr="009740BC">
        <w:rPr>
          <w:rFonts w:ascii="Arial" w:hAnsi="Arial" w:cs="Arial"/>
          <w:b/>
          <w:lang w:val="en-GB"/>
        </w:rPr>
        <w:t>Implementation Consultant for the Project</w:t>
      </w:r>
    </w:p>
    <w:p w14:paraId="4BE26391" w14:textId="40C7CE6C" w:rsidR="009740BC" w:rsidRDefault="00F225E9" w:rsidP="00F225E9">
      <w:pPr>
        <w:spacing w:before="240" w:after="120"/>
        <w:jc w:val="center"/>
        <w:outlineLvl w:val="0"/>
        <w:rPr>
          <w:rFonts w:ascii="Arial" w:hAnsi="Arial" w:cs="Arial"/>
          <w:b/>
          <w:bCs/>
        </w:rPr>
      </w:pPr>
      <w:r w:rsidRPr="00F225E9">
        <w:rPr>
          <w:rFonts w:ascii="Arial" w:hAnsi="Arial" w:cs="Arial"/>
          <w:b/>
          <w:bCs/>
        </w:rPr>
        <w:t>Consulting Services for technical assistance to ESM in market-oriented green transformation (Electricity)</w:t>
      </w:r>
    </w:p>
    <w:p w14:paraId="2DA8BDDA" w14:textId="77777777" w:rsidR="0055379B" w:rsidRPr="0055379B" w:rsidRDefault="0055379B" w:rsidP="0055379B">
      <w:pPr>
        <w:spacing w:before="240" w:after="120"/>
        <w:jc w:val="center"/>
        <w:outlineLvl w:val="0"/>
        <w:rPr>
          <w:rFonts w:ascii="Arial" w:hAnsi="Arial" w:cs="Arial"/>
          <w:b/>
          <w:bCs/>
        </w:rPr>
      </w:pPr>
    </w:p>
    <w:tbl>
      <w:tblPr>
        <w:tblW w:w="955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898"/>
        <w:gridCol w:w="6660"/>
      </w:tblGrid>
      <w:tr w:rsidR="0055379B" w:rsidRPr="0055379B" w14:paraId="0066B1B9" w14:textId="77777777" w:rsidTr="00655E61">
        <w:trPr>
          <w:trHeight w:val="555"/>
        </w:trPr>
        <w:tc>
          <w:tcPr>
            <w:tcW w:w="2898" w:type="dxa"/>
            <w:tcBorders>
              <w:top w:val="none" w:sz="6" w:space="0" w:color="auto"/>
              <w:bottom w:val="none" w:sz="6" w:space="0" w:color="auto"/>
              <w:right w:val="none" w:sz="6" w:space="0" w:color="auto"/>
            </w:tcBorders>
          </w:tcPr>
          <w:p w14:paraId="3D882964" w14:textId="70EE745C"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Partner country / region</w:t>
            </w:r>
          </w:p>
        </w:tc>
        <w:tc>
          <w:tcPr>
            <w:tcW w:w="6660" w:type="dxa"/>
            <w:tcBorders>
              <w:top w:val="none" w:sz="6" w:space="0" w:color="auto"/>
              <w:left w:val="none" w:sz="6" w:space="0" w:color="auto"/>
              <w:bottom w:val="none" w:sz="6" w:space="0" w:color="auto"/>
            </w:tcBorders>
          </w:tcPr>
          <w:p w14:paraId="2BA8A8F6" w14:textId="0518C106"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North Macedonia, Europe</w:t>
            </w:r>
          </w:p>
        </w:tc>
      </w:tr>
      <w:tr w:rsidR="0055379B" w:rsidRPr="0055379B" w14:paraId="60970999" w14:textId="77777777" w:rsidTr="00655E61">
        <w:trPr>
          <w:trHeight w:val="99"/>
        </w:trPr>
        <w:tc>
          <w:tcPr>
            <w:tcW w:w="2898" w:type="dxa"/>
            <w:tcBorders>
              <w:top w:val="none" w:sz="6" w:space="0" w:color="auto"/>
              <w:bottom w:val="none" w:sz="6" w:space="0" w:color="auto"/>
              <w:right w:val="none" w:sz="6" w:space="0" w:color="auto"/>
            </w:tcBorders>
          </w:tcPr>
          <w:p w14:paraId="7EBCBD33" w14:textId="06F2DCEB"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Publication Date</w:t>
            </w:r>
          </w:p>
        </w:tc>
        <w:tc>
          <w:tcPr>
            <w:tcW w:w="6660" w:type="dxa"/>
            <w:tcBorders>
              <w:top w:val="none" w:sz="6" w:space="0" w:color="auto"/>
              <w:left w:val="none" w:sz="6" w:space="0" w:color="auto"/>
              <w:bottom w:val="none" w:sz="6" w:space="0" w:color="auto"/>
            </w:tcBorders>
          </w:tcPr>
          <w:p w14:paraId="29B35A2C" w14:textId="21B1A50D"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16.07.2026</w:t>
            </w:r>
          </w:p>
        </w:tc>
      </w:tr>
      <w:tr w:rsidR="0055379B" w:rsidRPr="0055379B" w14:paraId="35B11FC1" w14:textId="77777777" w:rsidTr="00655E61">
        <w:trPr>
          <w:trHeight w:val="222"/>
        </w:trPr>
        <w:tc>
          <w:tcPr>
            <w:tcW w:w="2898" w:type="dxa"/>
            <w:tcBorders>
              <w:top w:val="none" w:sz="6" w:space="0" w:color="auto"/>
              <w:bottom w:val="none" w:sz="6" w:space="0" w:color="auto"/>
              <w:right w:val="none" w:sz="6" w:space="0" w:color="auto"/>
            </w:tcBorders>
          </w:tcPr>
          <w:p w14:paraId="1D581497" w14:textId="2E11E1A3"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Name of the project executing agency</w:t>
            </w:r>
          </w:p>
        </w:tc>
        <w:tc>
          <w:tcPr>
            <w:tcW w:w="6660" w:type="dxa"/>
            <w:tcBorders>
              <w:top w:val="none" w:sz="6" w:space="0" w:color="auto"/>
              <w:left w:val="none" w:sz="6" w:space="0" w:color="auto"/>
              <w:bottom w:val="none" w:sz="6" w:space="0" w:color="auto"/>
            </w:tcBorders>
          </w:tcPr>
          <w:p w14:paraId="571AAECF" w14:textId="37159B18" w:rsidR="0055379B" w:rsidRPr="0055379B" w:rsidRDefault="0055379B" w:rsidP="0055379B">
            <w:pPr>
              <w:spacing w:before="240" w:after="120"/>
              <w:outlineLvl w:val="0"/>
              <w:rPr>
                <w:rFonts w:ascii="Arial" w:hAnsi="Arial" w:cs="Arial"/>
                <w:sz w:val="20"/>
                <w:szCs w:val="20"/>
              </w:rPr>
            </w:pPr>
            <w:proofErr w:type="spellStart"/>
            <w:r w:rsidRPr="0055379B">
              <w:rPr>
                <w:rFonts w:ascii="Arial" w:hAnsi="Arial" w:cs="Arial"/>
                <w:sz w:val="20"/>
                <w:szCs w:val="20"/>
              </w:rPr>
              <w:t>Elektrani</w:t>
            </w:r>
            <w:proofErr w:type="spellEnd"/>
            <w:r w:rsidRPr="0055379B">
              <w:rPr>
                <w:rFonts w:ascii="Arial" w:hAnsi="Arial" w:cs="Arial"/>
                <w:sz w:val="20"/>
                <w:szCs w:val="20"/>
              </w:rPr>
              <w:t xml:space="preserve"> </w:t>
            </w:r>
            <w:proofErr w:type="spellStart"/>
            <w:r w:rsidRPr="0055379B">
              <w:rPr>
                <w:rFonts w:ascii="Arial" w:hAnsi="Arial" w:cs="Arial"/>
                <w:sz w:val="20"/>
                <w:szCs w:val="20"/>
              </w:rPr>
              <w:t>na</w:t>
            </w:r>
            <w:proofErr w:type="spellEnd"/>
            <w:r w:rsidRPr="0055379B">
              <w:rPr>
                <w:rFonts w:ascii="Arial" w:hAnsi="Arial" w:cs="Arial"/>
                <w:sz w:val="20"/>
                <w:szCs w:val="20"/>
              </w:rPr>
              <w:t xml:space="preserve"> Severna Makedonija A.D. (ESM)</w:t>
            </w:r>
          </w:p>
        </w:tc>
      </w:tr>
      <w:tr w:rsidR="0055379B" w:rsidRPr="0055379B" w14:paraId="61F141CA" w14:textId="77777777" w:rsidTr="00655E61">
        <w:trPr>
          <w:trHeight w:val="343"/>
        </w:trPr>
        <w:tc>
          <w:tcPr>
            <w:tcW w:w="2898" w:type="dxa"/>
            <w:tcBorders>
              <w:top w:val="none" w:sz="6" w:space="0" w:color="auto"/>
              <w:bottom w:val="none" w:sz="6" w:space="0" w:color="auto"/>
              <w:right w:val="none" w:sz="6" w:space="0" w:color="auto"/>
            </w:tcBorders>
          </w:tcPr>
          <w:p w14:paraId="671BFFCF" w14:textId="7F0A01E1"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Financing</w:t>
            </w:r>
          </w:p>
        </w:tc>
        <w:tc>
          <w:tcPr>
            <w:tcW w:w="6660" w:type="dxa"/>
            <w:tcBorders>
              <w:top w:val="none" w:sz="6" w:space="0" w:color="auto"/>
              <w:left w:val="none" w:sz="6" w:space="0" w:color="auto"/>
              <w:bottom w:val="none" w:sz="6" w:space="0" w:color="auto"/>
            </w:tcBorders>
          </w:tcPr>
          <w:p w14:paraId="38319A17" w14:textId="437A8C41"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 xml:space="preserve">Financing is under EFSD+ Technical Assistance (TA) Component to support the market-oriented green transformation of ESM, as a result of cooperation between EU and </w:t>
            </w:r>
            <w:proofErr w:type="spellStart"/>
            <w:r w:rsidRPr="0055379B">
              <w:rPr>
                <w:rFonts w:ascii="Arial" w:hAnsi="Arial" w:cs="Arial"/>
                <w:sz w:val="20"/>
                <w:szCs w:val="20"/>
              </w:rPr>
              <w:t>KfW</w:t>
            </w:r>
            <w:proofErr w:type="spellEnd"/>
          </w:p>
        </w:tc>
      </w:tr>
      <w:tr w:rsidR="0055379B" w:rsidRPr="0055379B" w14:paraId="71FF8C62" w14:textId="77777777" w:rsidTr="00655E61">
        <w:trPr>
          <w:trHeight w:val="99"/>
        </w:trPr>
        <w:tc>
          <w:tcPr>
            <w:tcW w:w="2898" w:type="dxa"/>
            <w:tcBorders>
              <w:top w:val="none" w:sz="6" w:space="0" w:color="auto"/>
              <w:bottom w:val="none" w:sz="6" w:space="0" w:color="auto"/>
              <w:right w:val="none" w:sz="6" w:space="0" w:color="auto"/>
            </w:tcBorders>
          </w:tcPr>
          <w:p w14:paraId="7F75CFA0" w14:textId="3DF70282" w:rsidR="0055379B" w:rsidRPr="0055379B" w:rsidRDefault="0055379B" w:rsidP="0055379B">
            <w:pPr>
              <w:spacing w:before="240" w:after="120"/>
              <w:outlineLvl w:val="0"/>
              <w:rPr>
                <w:rFonts w:ascii="Arial" w:hAnsi="Arial" w:cs="Arial"/>
                <w:sz w:val="20"/>
                <w:szCs w:val="20"/>
              </w:rPr>
            </w:pPr>
            <w:proofErr w:type="spellStart"/>
            <w:r w:rsidRPr="0055379B">
              <w:rPr>
                <w:rFonts w:ascii="Arial" w:hAnsi="Arial" w:cs="Arial"/>
                <w:sz w:val="20"/>
                <w:szCs w:val="20"/>
              </w:rPr>
              <w:t>KfW</w:t>
            </w:r>
            <w:proofErr w:type="spellEnd"/>
            <w:r w:rsidRPr="0055379B">
              <w:rPr>
                <w:rFonts w:ascii="Arial" w:hAnsi="Arial" w:cs="Arial"/>
                <w:sz w:val="20"/>
                <w:szCs w:val="20"/>
              </w:rPr>
              <w:t xml:space="preserve"> Inpro No.</w:t>
            </w:r>
          </w:p>
        </w:tc>
        <w:tc>
          <w:tcPr>
            <w:tcW w:w="6660" w:type="dxa"/>
            <w:tcBorders>
              <w:top w:val="none" w:sz="6" w:space="0" w:color="auto"/>
              <w:left w:val="none" w:sz="6" w:space="0" w:color="auto"/>
              <w:bottom w:val="none" w:sz="6" w:space="0" w:color="auto"/>
            </w:tcBorders>
          </w:tcPr>
          <w:p w14:paraId="65AB26E2" w14:textId="52EBCA79"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64849</w:t>
            </w:r>
          </w:p>
        </w:tc>
      </w:tr>
      <w:tr w:rsidR="0055379B" w:rsidRPr="0055379B" w14:paraId="7E1512D1" w14:textId="77777777" w:rsidTr="00655E61">
        <w:trPr>
          <w:trHeight w:val="99"/>
        </w:trPr>
        <w:tc>
          <w:tcPr>
            <w:tcW w:w="2898" w:type="dxa"/>
            <w:tcBorders>
              <w:top w:val="none" w:sz="6" w:space="0" w:color="auto"/>
              <w:bottom w:val="none" w:sz="6" w:space="0" w:color="auto"/>
              <w:right w:val="none" w:sz="6" w:space="0" w:color="auto"/>
            </w:tcBorders>
          </w:tcPr>
          <w:p w14:paraId="73B97519" w14:textId="4828131D"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BMZ No.</w:t>
            </w:r>
          </w:p>
        </w:tc>
        <w:tc>
          <w:tcPr>
            <w:tcW w:w="6660" w:type="dxa"/>
            <w:tcBorders>
              <w:top w:val="none" w:sz="6" w:space="0" w:color="auto"/>
              <w:left w:val="none" w:sz="6" w:space="0" w:color="auto"/>
              <w:bottom w:val="none" w:sz="6" w:space="0" w:color="auto"/>
            </w:tcBorders>
          </w:tcPr>
          <w:p w14:paraId="2CCE36B2" w14:textId="3AC36D3B"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5150 010 37</w:t>
            </w:r>
          </w:p>
        </w:tc>
      </w:tr>
      <w:tr w:rsidR="0055379B" w:rsidRPr="0055379B" w14:paraId="691A8A02" w14:textId="77777777" w:rsidTr="00655E61">
        <w:trPr>
          <w:trHeight w:val="99"/>
        </w:trPr>
        <w:tc>
          <w:tcPr>
            <w:tcW w:w="2898" w:type="dxa"/>
            <w:tcBorders>
              <w:top w:val="none" w:sz="6" w:space="0" w:color="auto"/>
              <w:bottom w:val="none" w:sz="6" w:space="0" w:color="auto"/>
              <w:right w:val="none" w:sz="6" w:space="0" w:color="auto"/>
            </w:tcBorders>
          </w:tcPr>
          <w:p w14:paraId="097FD90F" w14:textId="447209DD" w:rsidR="0055379B" w:rsidRPr="0055379B" w:rsidRDefault="0055379B" w:rsidP="0055379B">
            <w:pPr>
              <w:spacing w:before="240" w:after="120"/>
              <w:outlineLvl w:val="0"/>
              <w:rPr>
                <w:rFonts w:ascii="Arial" w:hAnsi="Arial" w:cs="Arial"/>
                <w:sz w:val="20"/>
                <w:szCs w:val="20"/>
              </w:rPr>
            </w:pPr>
            <w:proofErr w:type="spellStart"/>
            <w:r w:rsidRPr="0055379B">
              <w:rPr>
                <w:rFonts w:ascii="Arial" w:hAnsi="Arial" w:cs="Arial"/>
                <w:sz w:val="20"/>
                <w:szCs w:val="20"/>
              </w:rPr>
              <w:t>KfW</w:t>
            </w:r>
            <w:proofErr w:type="spellEnd"/>
            <w:r w:rsidRPr="0055379B">
              <w:rPr>
                <w:rFonts w:ascii="Arial" w:hAnsi="Arial" w:cs="Arial"/>
                <w:sz w:val="20"/>
                <w:szCs w:val="20"/>
              </w:rPr>
              <w:t>-Procurement No.</w:t>
            </w:r>
          </w:p>
        </w:tc>
        <w:tc>
          <w:tcPr>
            <w:tcW w:w="6660" w:type="dxa"/>
            <w:tcBorders>
              <w:top w:val="none" w:sz="6" w:space="0" w:color="auto"/>
              <w:left w:val="none" w:sz="6" w:space="0" w:color="auto"/>
              <w:bottom w:val="none" w:sz="6" w:space="0" w:color="auto"/>
            </w:tcBorders>
          </w:tcPr>
          <w:p w14:paraId="08B6D51E" w14:textId="76425223"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514049</w:t>
            </w:r>
          </w:p>
        </w:tc>
      </w:tr>
      <w:tr w:rsidR="0055379B" w:rsidRPr="0055379B" w14:paraId="02B1F322" w14:textId="77777777" w:rsidTr="00655E61">
        <w:trPr>
          <w:trHeight w:val="99"/>
        </w:trPr>
        <w:tc>
          <w:tcPr>
            <w:tcW w:w="2898" w:type="dxa"/>
            <w:tcBorders>
              <w:top w:val="none" w:sz="6" w:space="0" w:color="auto"/>
              <w:bottom w:val="none" w:sz="6" w:space="0" w:color="auto"/>
              <w:right w:val="none" w:sz="6" w:space="0" w:color="auto"/>
            </w:tcBorders>
          </w:tcPr>
          <w:p w14:paraId="3A2D4BB7" w14:textId="65F14451"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Project title</w:t>
            </w:r>
          </w:p>
        </w:tc>
        <w:tc>
          <w:tcPr>
            <w:tcW w:w="6660" w:type="dxa"/>
            <w:tcBorders>
              <w:top w:val="none" w:sz="6" w:space="0" w:color="auto"/>
              <w:left w:val="none" w:sz="6" w:space="0" w:color="auto"/>
              <w:bottom w:val="none" w:sz="6" w:space="0" w:color="auto"/>
            </w:tcBorders>
          </w:tcPr>
          <w:p w14:paraId="76BE6EEA" w14:textId="69560385"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Support to market-oriented green transformation of ESM under EFSD+ TA</w:t>
            </w:r>
          </w:p>
        </w:tc>
      </w:tr>
      <w:tr w:rsidR="0055379B" w:rsidRPr="0055379B" w14:paraId="6D2E1A48" w14:textId="77777777" w:rsidTr="00655E61">
        <w:trPr>
          <w:trHeight w:val="220"/>
        </w:trPr>
        <w:tc>
          <w:tcPr>
            <w:tcW w:w="2898" w:type="dxa"/>
            <w:tcBorders>
              <w:top w:val="none" w:sz="6" w:space="0" w:color="auto"/>
              <w:bottom w:val="none" w:sz="6" w:space="0" w:color="auto"/>
              <w:right w:val="none" w:sz="6" w:space="0" w:color="auto"/>
            </w:tcBorders>
          </w:tcPr>
          <w:p w14:paraId="7FC91705" w14:textId="73D6B9E1"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Contract title</w:t>
            </w:r>
          </w:p>
        </w:tc>
        <w:tc>
          <w:tcPr>
            <w:tcW w:w="6660" w:type="dxa"/>
            <w:tcBorders>
              <w:top w:val="none" w:sz="6" w:space="0" w:color="auto"/>
              <w:left w:val="none" w:sz="6" w:space="0" w:color="auto"/>
              <w:bottom w:val="none" w:sz="6" w:space="0" w:color="auto"/>
            </w:tcBorders>
          </w:tcPr>
          <w:p w14:paraId="60851972" w14:textId="23D1FA6E"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Consulting Services for technical assistance to ESM in market-oriented green transformation</w:t>
            </w:r>
          </w:p>
        </w:tc>
      </w:tr>
      <w:tr w:rsidR="0055379B" w:rsidRPr="0055379B" w14:paraId="429D347C" w14:textId="77777777" w:rsidTr="00655E61">
        <w:trPr>
          <w:trHeight w:val="99"/>
        </w:trPr>
        <w:tc>
          <w:tcPr>
            <w:tcW w:w="2898" w:type="dxa"/>
            <w:tcBorders>
              <w:top w:val="none" w:sz="6" w:space="0" w:color="auto"/>
              <w:bottom w:val="none" w:sz="6" w:space="0" w:color="auto"/>
              <w:right w:val="none" w:sz="6" w:space="0" w:color="auto"/>
            </w:tcBorders>
          </w:tcPr>
          <w:p w14:paraId="1CB31D44" w14:textId="0FA5E081"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Submission deadline</w:t>
            </w:r>
          </w:p>
        </w:tc>
        <w:tc>
          <w:tcPr>
            <w:tcW w:w="6660" w:type="dxa"/>
            <w:tcBorders>
              <w:top w:val="none" w:sz="6" w:space="0" w:color="auto"/>
              <w:left w:val="none" w:sz="6" w:space="0" w:color="auto"/>
              <w:bottom w:val="none" w:sz="6" w:space="0" w:color="auto"/>
            </w:tcBorders>
          </w:tcPr>
          <w:p w14:paraId="1E767CC4" w14:textId="49812421"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31.08.2026</w:t>
            </w:r>
          </w:p>
        </w:tc>
      </w:tr>
      <w:tr w:rsidR="0055379B" w:rsidRPr="0055379B" w14:paraId="145FF002" w14:textId="77777777" w:rsidTr="00655E61">
        <w:trPr>
          <w:trHeight w:val="99"/>
        </w:trPr>
        <w:tc>
          <w:tcPr>
            <w:tcW w:w="2898" w:type="dxa"/>
            <w:tcBorders>
              <w:top w:val="none" w:sz="6" w:space="0" w:color="auto"/>
              <w:bottom w:val="none" w:sz="6" w:space="0" w:color="auto"/>
              <w:right w:val="none" w:sz="6" w:space="0" w:color="auto"/>
            </w:tcBorders>
          </w:tcPr>
          <w:p w14:paraId="23F34540" w14:textId="69A280C3"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Submission method</w:t>
            </w:r>
          </w:p>
        </w:tc>
        <w:tc>
          <w:tcPr>
            <w:tcW w:w="6660" w:type="dxa"/>
            <w:tcBorders>
              <w:top w:val="none" w:sz="6" w:space="0" w:color="auto"/>
              <w:left w:val="none" w:sz="6" w:space="0" w:color="auto"/>
              <w:bottom w:val="none" w:sz="6" w:space="0" w:color="auto"/>
            </w:tcBorders>
          </w:tcPr>
          <w:p w14:paraId="46B477AD" w14:textId="7A53DB7A"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Submission via e-procurement platform</w:t>
            </w:r>
          </w:p>
        </w:tc>
      </w:tr>
      <w:tr w:rsidR="0055379B" w:rsidRPr="0055379B" w14:paraId="5714D42F" w14:textId="77777777" w:rsidTr="00655E61">
        <w:trPr>
          <w:trHeight w:val="99"/>
        </w:trPr>
        <w:tc>
          <w:tcPr>
            <w:tcW w:w="2898" w:type="dxa"/>
            <w:tcBorders>
              <w:top w:val="none" w:sz="6" w:space="0" w:color="auto"/>
              <w:bottom w:val="none" w:sz="6" w:space="0" w:color="auto"/>
              <w:right w:val="none" w:sz="6" w:space="0" w:color="auto"/>
            </w:tcBorders>
          </w:tcPr>
          <w:p w14:paraId="3F872D21" w14:textId="1A32B91F"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Language</w:t>
            </w:r>
          </w:p>
        </w:tc>
        <w:tc>
          <w:tcPr>
            <w:tcW w:w="6660" w:type="dxa"/>
            <w:tcBorders>
              <w:top w:val="none" w:sz="6" w:space="0" w:color="auto"/>
              <w:left w:val="none" w:sz="6" w:space="0" w:color="auto"/>
              <w:bottom w:val="none" w:sz="6" w:space="0" w:color="auto"/>
            </w:tcBorders>
          </w:tcPr>
          <w:p w14:paraId="3FDB31DD" w14:textId="7E17E12F"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English</w:t>
            </w:r>
          </w:p>
        </w:tc>
      </w:tr>
      <w:tr w:rsidR="0055379B" w:rsidRPr="0055379B" w14:paraId="53E10DFB" w14:textId="77777777" w:rsidTr="00655E61">
        <w:trPr>
          <w:trHeight w:val="99"/>
        </w:trPr>
        <w:tc>
          <w:tcPr>
            <w:tcW w:w="2898" w:type="dxa"/>
            <w:tcBorders>
              <w:top w:val="none" w:sz="6" w:space="0" w:color="auto"/>
              <w:bottom w:val="none" w:sz="6" w:space="0" w:color="auto"/>
              <w:right w:val="none" w:sz="6" w:space="0" w:color="auto"/>
            </w:tcBorders>
          </w:tcPr>
          <w:p w14:paraId="551CF44D" w14:textId="26F48C8A"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Type of announcement</w:t>
            </w:r>
          </w:p>
        </w:tc>
        <w:tc>
          <w:tcPr>
            <w:tcW w:w="6660" w:type="dxa"/>
            <w:tcBorders>
              <w:top w:val="none" w:sz="6" w:space="0" w:color="auto"/>
              <w:left w:val="none" w:sz="6" w:space="0" w:color="auto"/>
              <w:bottom w:val="none" w:sz="6" w:space="0" w:color="auto"/>
            </w:tcBorders>
          </w:tcPr>
          <w:p w14:paraId="52D51705" w14:textId="7526D0AA"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t>Prequalification</w:t>
            </w:r>
          </w:p>
        </w:tc>
      </w:tr>
      <w:tr w:rsidR="0055379B" w:rsidRPr="0055379B" w14:paraId="238D7110" w14:textId="77777777" w:rsidTr="00655E61">
        <w:trPr>
          <w:trHeight w:val="4450"/>
        </w:trPr>
        <w:tc>
          <w:tcPr>
            <w:tcW w:w="2898" w:type="dxa"/>
            <w:tcBorders>
              <w:top w:val="none" w:sz="6" w:space="0" w:color="auto"/>
              <w:bottom w:val="none" w:sz="6" w:space="0" w:color="auto"/>
              <w:right w:val="none" w:sz="6" w:space="0" w:color="auto"/>
            </w:tcBorders>
          </w:tcPr>
          <w:p w14:paraId="7BE236FD" w14:textId="0EC05F68" w:rsidR="0055379B" w:rsidRPr="0055379B" w:rsidRDefault="0055379B" w:rsidP="0055379B">
            <w:pPr>
              <w:spacing w:before="240" w:after="120"/>
              <w:outlineLvl w:val="0"/>
              <w:rPr>
                <w:rFonts w:ascii="Arial" w:hAnsi="Arial" w:cs="Arial"/>
                <w:sz w:val="20"/>
                <w:szCs w:val="20"/>
              </w:rPr>
            </w:pPr>
            <w:r w:rsidRPr="0055379B">
              <w:rPr>
                <w:rFonts w:ascii="Arial" w:hAnsi="Arial" w:cs="Arial"/>
                <w:sz w:val="20"/>
                <w:szCs w:val="20"/>
              </w:rPr>
              <w:lastRenderedPageBreak/>
              <w:t>Description of the project</w:t>
            </w:r>
          </w:p>
        </w:tc>
        <w:tc>
          <w:tcPr>
            <w:tcW w:w="6660" w:type="dxa"/>
            <w:tcBorders>
              <w:top w:val="none" w:sz="6" w:space="0" w:color="auto"/>
              <w:left w:val="none" w:sz="6" w:space="0" w:color="auto"/>
              <w:bottom w:val="none" w:sz="6" w:space="0" w:color="auto"/>
            </w:tcBorders>
          </w:tcPr>
          <w:p w14:paraId="30647BD3" w14:textId="6D200F0E" w:rsidR="0055379B" w:rsidRPr="00C73D90" w:rsidRDefault="0055379B" w:rsidP="00C73D90">
            <w:pPr>
              <w:spacing w:before="240" w:after="120"/>
              <w:jc w:val="both"/>
              <w:outlineLvl w:val="0"/>
              <w:rPr>
                <w:rFonts w:ascii="Arial" w:hAnsi="Arial" w:cs="Arial"/>
                <w:sz w:val="20"/>
              </w:rPr>
            </w:pPr>
            <w:proofErr w:type="spellStart"/>
            <w:r w:rsidRPr="00C73D90">
              <w:rPr>
                <w:rFonts w:ascii="Arial" w:hAnsi="Arial" w:cs="Arial"/>
                <w:sz w:val="20"/>
              </w:rPr>
              <w:t>Elektrani</w:t>
            </w:r>
            <w:proofErr w:type="spellEnd"/>
            <w:r w:rsidRPr="00C73D90">
              <w:rPr>
                <w:rFonts w:ascii="Arial" w:hAnsi="Arial" w:cs="Arial"/>
                <w:sz w:val="20"/>
              </w:rPr>
              <w:t xml:space="preserve"> </w:t>
            </w:r>
            <w:proofErr w:type="spellStart"/>
            <w:r w:rsidRPr="00C73D90">
              <w:rPr>
                <w:rFonts w:ascii="Arial" w:hAnsi="Arial" w:cs="Arial"/>
                <w:sz w:val="20"/>
              </w:rPr>
              <w:t>na</w:t>
            </w:r>
            <w:proofErr w:type="spellEnd"/>
            <w:r w:rsidRPr="00C73D90">
              <w:rPr>
                <w:rFonts w:ascii="Arial" w:hAnsi="Arial" w:cs="Arial"/>
                <w:sz w:val="20"/>
              </w:rPr>
              <w:t xml:space="preserve"> Severna Makedonija A.D. (ESM) is North Macedonia’s leading state-owned electricity generation company and the core public utility responsible for the majority of the country’s power generation capacity. ESM operates under the national legal and regulatory framework and plays a system-critical role in electricity supply, security of supply, and implementation of national energy and climate policies, with a generation mix historically dominated by lignite-fired thermal power plants and complemented by hydropower facilities.</w:t>
            </w:r>
          </w:p>
          <w:p w14:paraId="19EF277E" w14:textId="01EE6B53" w:rsidR="0055379B" w:rsidRPr="00C73D90" w:rsidRDefault="0055379B" w:rsidP="00C73D90">
            <w:pPr>
              <w:spacing w:before="240" w:after="120"/>
              <w:jc w:val="both"/>
              <w:outlineLvl w:val="0"/>
              <w:rPr>
                <w:rFonts w:ascii="Arial" w:hAnsi="Arial" w:cs="Arial"/>
                <w:sz w:val="20"/>
              </w:rPr>
            </w:pPr>
            <w:r w:rsidRPr="00C73D90">
              <w:rPr>
                <w:rFonts w:ascii="Arial" w:hAnsi="Arial" w:cs="Arial"/>
                <w:sz w:val="20"/>
              </w:rPr>
              <w:t xml:space="preserve">ESM is a beneficiary of the EFSD+ Technical Assistance (TA) Component, funded by the EU under IPA III and NDICI. North Macedonia is a Contracting Party to the Energy Community and has committed to align its energy sector with EU energy and climate policy, including decarbonization targets and the transposition of the Clean Energy Package. As a consequence, ESM is directly exposed to EU climate and market instruments, including future carbon pricing mechanisms and the Carbon Border Adjustment Mechanism (CBAM), which materially affect the long-term viability of coal-based electricity generation. The </w:t>
            </w:r>
            <w:proofErr w:type="spellStart"/>
            <w:r w:rsidRPr="00C73D90">
              <w:rPr>
                <w:rFonts w:ascii="Arial" w:hAnsi="Arial" w:cs="Arial"/>
                <w:sz w:val="20"/>
              </w:rPr>
              <w:t>Programme</w:t>
            </w:r>
            <w:proofErr w:type="spellEnd"/>
            <w:r w:rsidRPr="00C73D90">
              <w:rPr>
                <w:rFonts w:ascii="Arial" w:hAnsi="Arial" w:cs="Arial"/>
                <w:sz w:val="20"/>
              </w:rPr>
              <w:t xml:space="preserve"> is supported by </w:t>
            </w:r>
            <w:proofErr w:type="spellStart"/>
            <w:r w:rsidRPr="00C73D90">
              <w:rPr>
                <w:rFonts w:ascii="Arial" w:hAnsi="Arial" w:cs="Arial"/>
                <w:sz w:val="20"/>
              </w:rPr>
              <w:t>KfW</w:t>
            </w:r>
            <w:proofErr w:type="spellEnd"/>
            <w:r w:rsidRPr="00C73D90">
              <w:rPr>
                <w:rFonts w:ascii="Arial" w:hAnsi="Arial" w:cs="Arial"/>
                <w:sz w:val="20"/>
              </w:rPr>
              <w:t xml:space="preserve"> under the EFSD+ guarantee and TA mechanism, a collaboration between the European Commission and </w:t>
            </w:r>
            <w:proofErr w:type="spellStart"/>
            <w:r w:rsidRPr="00C73D90">
              <w:rPr>
                <w:rFonts w:ascii="Arial" w:hAnsi="Arial" w:cs="Arial"/>
                <w:sz w:val="20"/>
              </w:rPr>
              <w:t>KfW</w:t>
            </w:r>
            <w:proofErr w:type="spellEnd"/>
            <w:r w:rsidRPr="00C73D90">
              <w:rPr>
                <w:rFonts w:ascii="Arial" w:hAnsi="Arial" w:cs="Arial"/>
                <w:sz w:val="20"/>
              </w:rPr>
              <w:t xml:space="preserve"> under the European Fund for Sustainable Development Plus. The EFSD+ TA aids ESM’s green and market-oriented transformation.</w:t>
            </w:r>
          </w:p>
          <w:p w14:paraId="06CADE73" w14:textId="3297FD89" w:rsidR="0055379B" w:rsidRPr="00C73D90" w:rsidRDefault="0055379B" w:rsidP="00C73D90">
            <w:pPr>
              <w:spacing w:before="240" w:after="120"/>
              <w:jc w:val="both"/>
              <w:outlineLvl w:val="0"/>
              <w:rPr>
                <w:rFonts w:ascii="Arial" w:hAnsi="Arial" w:cs="Arial"/>
                <w:sz w:val="20"/>
              </w:rPr>
            </w:pPr>
            <w:r w:rsidRPr="00C73D90">
              <w:rPr>
                <w:rFonts w:ascii="Arial" w:hAnsi="Arial" w:cs="Arial"/>
                <w:sz w:val="20"/>
              </w:rPr>
              <w:t xml:space="preserve">EFSD+ was established in 2021 under the EU’s </w:t>
            </w:r>
            <w:proofErr w:type="spellStart"/>
            <w:r w:rsidRPr="00C73D90">
              <w:rPr>
                <w:rFonts w:ascii="Arial" w:hAnsi="Arial" w:cs="Arial"/>
                <w:sz w:val="20"/>
              </w:rPr>
              <w:t>Neighbourhood</w:t>
            </w:r>
            <w:proofErr w:type="spellEnd"/>
            <w:r w:rsidRPr="00C73D90">
              <w:rPr>
                <w:rFonts w:ascii="Arial" w:hAnsi="Arial" w:cs="Arial"/>
                <w:sz w:val="20"/>
              </w:rPr>
              <w:t xml:space="preserve">, Development, and International Cooperation Instrument (NDICI – Global Europe) to support sustainable development and economic growth in partner countries. As part of this initiative, the EU and </w:t>
            </w:r>
            <w:proofErr w:type="spellStart"/>
            <w:r w:rsidRPr="00C73D90">
              <w:rPr>
                <w:rFonts w:ascii="Arial" w:hAnsi="Arial" w:cs="Arial"/>
                <w:sz w:val="20"/>
              </w:rPr>
              <w:t>KfW</w:t>
            </w:r>
            <w:proofErr w:type="spellEnd"/>
            <w:r w:rsidRPr="00C73D90">
              <w:rPr>
                <w:rFonts w:ascii="Arial" w:hAnsi="Arial" w:cs="Arial"/>
                <w:sz w:val="20"/>
              </w:rPr>
              <w:t xml:space="preserve"> launched the “Supporting a Market-oriented Green Transformation in the WB6 and European </w:t>
            </w:r>
            <w:proofErr w:type="spellStart"/>
            <w:r w:rsidRPr="00C73D90">
              <w:rPr>
                <w:rFonts w:ascii="Arial" w:hAnsi="Arial" w:cs="Arial"/>
                <w:sz w:val="20"/>
              </w:rPr>
              <w:t>Neighbourhood</w:t>
            </w:r>
            <w:proofErr w:type="spellEnd"/>
            <w:r w:rsidRPr="00C73D90">
              <w:rPr>
                <w:rFonts w:ascii="Arial" w:hAnsi="Arial" w:cs="Arial"/>
                <w:sz w:val="20"/>
              </w:rPr>
              <w:t xml:space="preserve"> East Regions </w:t>
            </w:r>
            <w:proofErr w:type="spellStart"/>
            <w:r w:rsidRPr="00C73D90">
              <w:rPr>
                <w:rFonts w:ascii="Arial" w:hAnsi="Arial" w:cs="Arial"/>
                <w:sz w:val="20"/>
              </w:rPr>
              <w:t>Programme</w:t>
            </w:r>
            <w:proofErr w:type="spellEnd"/>
            <w:r w:rsidRPr="00C73D90">
              <w:rPr>
                <w:rFonts w:ascii="Arial" w:hAnsi="Arial" w:cs="Arial"/>
                <w:sz w:val="20"/>
              </w:rPr>
              <w:t xml:space="preserve">” (the </w:t>
            </w:r>
            <w:proofErr w:type="spellStart"/>
            <w:r w:rsidRPr="00C73D90">
              <w:rPr>
                <w:rFonts w:ascii="Arial" w:hAnsi="Arial" w:cs="Arial"/>
                <w:sz w:val="20"/>
              </w:rPr>
              <w:t>Programme</w:t>
            </w:r>
            <w:proofErr w:type="spellEnd"/>
            <w:r w:rsidRPr="00C73D90">
              <w:rPr>
                <w:rFonts w:ascii="Arial" w:hAnsi="Arial" w:cs="Arial"/>
                <w:sz w:val="20"/>
              </w:rPr>
              <w:t xml:space="preserve">) to facilitate the green transition of energy utilities, by providing financing and technical assistance to public and private energy enterprises, promoting investment in renewable energy and grid infrastructure, and supporting institutional reforms to improve the market readiness of state-owned utilities. It consists of two key components: a Guarantee Component, covering </w:t>
            </w:r>
            <w:proofErr w:type="spellStart"/>
            <w:r w:rsidRPr="00C73D90">
              <w:rPr>
                <w:rFonts w:ascii="Arial" w:hAnsi="Arial" w:cs="Arial"/>
                <w:sz w:val="20"/>
              </w:rPr>
              <w:t>KfW’s</w:t>
            </w:r>
            <w:proofErr w:type="spellEnd"/>
            <w:r w:rsidRPr="00C73D90">
              <w:rPr>
                <w:rFonts w:ascii="Arial" w:hAnsi="Arial" w:cs="Arial"/>
                <w:sz w:val="20"/>
              </w:rPr>
              <w:t xml:space="preserve"> exposure on loans to public energy utilities, and a TA Component, offering support to utilities and financial institutions involved in EFSD+ guaranteed transactions.</w:t>
            </w:r>
          </w:p>
          <w:p w14:paraId="29AC8CAD" w14:textId="3F5A7E99" w:rsidR="00655E61" w:rsidRPr="00C73D90" w:rsidRDefault="0055379B" w:rsidP="00C73D90">
            <w:pPr>
              <w:spacing w:before="240" w:after="120"/>
              <w:jc w:val="both"/>
              <w:outlineLvl w:val="0"/>
              <w:rPr>
                <w:rFonts w:ascii="Arial" w:hAnsi="Arial" w:cs="Arial"/>
                <w:sz w:val="20"/>
              </w:rPr>
            </w:pPr>
            <w:r w:rsidRPr="00C73D90">
              <w:rPr>
                <w:rFonts w:ascii="Arial" w:hAnsi="Arial" w:cs="Arial"/>
                <w:sz w:val="20"/>
              </w:rPr>
              <w:t>The TA Component is designed to achieve short- to mid-term results, enhancing the capacities of energy utilities for sustainable transformation. By improving</w:t>
            </w:r>
            <w:r w:rsidR="00655E61" w:rsidRPr="00C73D90">
              <w:rPr>
                <w:rFonts w:ascii="Arial" w:hAnsi="Arial" w:cs="Arial"/>
                <w:sz w:val="20"/>
              </w:rPr>
              <w:t xml:space="preserve"> planning, management, and operational efficiency, it also helps reduce utilities’ risk profiles and enhance their creditworthiness. </w:t>
            </w:r>
          </w:p>
          <w:p w14:paraId="3EF8DB6F" w14:textId="77777777" w:rsidR="00C73D90" w:rsidRDefault="00C73D90" w:rsidP="00C73D90">
            <w:pPr>
              <w:pStyle w:val="Default"/>
              <w:jc w:val="both"/>
              <w:rPr>
                <w:rFonts w:ascii="Arial" w:hAnsi="Arial" w:cs="Arial"/>
                <w:sz w:val="20"/>
                <w:szCs w:val="20"/>
                <w:lang w:val="mk-MK"/>
              </w:rPr>
            </w:pPr>
          </w:p>
          <w:p w14:paraId="45D5D61F" w14:textId="6C070A56" w:rsidR="00655E61" w:rsidRPr="00C73D90" w:rsidRDefault="00655E61" w:rsidP="00C73D90">
            <w:pPr>
              <w:pStyle w:val="Default"/>
              <w:jc w:val="both"/>
              <w:rPr>
                <w:rFonts w:ascii="Arial" w:hAnsi="Arial" w:cs="Arial"/>
                <w:sz w:val="20"/>
                <w:szCs w:val="20"/>
              </w:rPr>
            </w:pPr>
            <w:r w:rsidRPr="00C73D90">
              <w:rPr>
                <w:rFonts w:ascii="Arial" w:hAnsi="Arial" w:cs="Arial"/>
                <w:sz w:val="20"/>
                <w:szCs w:val="20"/>
              </w:rPr>
              <w:t xml:space="preserve">This tender aims to procure consulting services under the EFSD+ TA Component. ESM, with support from </w:t>
            </w:r>
            <w:proofErr w:type="spellStart"/>
            <w:r w:rsidRPr="00C73D90">
              <w:rPr>
                <w:rFonts w:ascii="Arial" w:hAnsi="Arial" w:cs="Arial"/>
                <w:sz w:val="20"/>
                <w:szCs w:val="20"/>
              </w:rPr>
              <w:t>KfW</w:t>
            </w:r>
            <w:proofErr w:type="spellEnd"/>
            <w:r w:rsidRPr="00C73D90">
              <w:rPr>
                <w:rFonts w:ascii="Arial" w:hAnsi="Arial" w:cs="Arial"/>
                <w:sz w:val="20"/>
                <w:szCs w:val="20"/>
              </w:rPr>
              <w:t>, will conduct an international competitive bidding process to select a Consultant for the implementation of these TA Measures (TAM), performing the following indicative main tasks:</w:t>
            </w:r>
          </w:p>
          <w:p w14:paraId="50B0315D" w14:textId="77777777" w:rsidR="00655E61" w:rsidRPr="00655E61" w:rsidRDefault="00655E61" w:rsidP="00655E61">
            <w:pPr>
              <w:pStyle w:val="Default"/>
              <w:jc w:val="both"/>
              <w:rPr>
                <w:rFonts w:ascii="Arial" w:hAnsi="Arial" w:cs="Arial"/>
                <w:sz w:val="20"/>
                <w:szCs w:val="20"/>
              </w:rPr>
            </w:pPr>
          </w:p>
          <w:p w14:paraId="55670555" w14:textId="69B3785F" w:rsidR="00655E61" w:rsidRPr="00655E61" w:rsidRDefault="00655E61" w:rsidP="00655E61">
            <w:pPr>
              <w:pStyle w:val="Default"/>
              <w:numPr>
                <w:ilvl w:val="0"/>
                <w:numId w:val="4"/>
              </w:numPr>
              <w:jc w:val="both"/>
              <w:rPr>
                <w:rFonts w:ascii="Arial" w:hAnsi="Arial" w:cs="Arial"/>
                <w:sz w:val="20"/>
                <w:szCs w:val="20"/>
              </w:rPr>
            </w:pPr>
            <w:r w:rsidRPr="00655E61">
              <w:rPr>
                <w:rFonts w:ascii="Arial" w:hAnsi="Arial" w:cs="Arial"/>
                <w:sz w:val="20"/>
                <w:szCs w:val="20"/>
              </w:rPr>
              <w:t xml:space="preserve">ESM Diagnostics and Gap Analysis: Conduct a comprehensive assessment of ESM’s current business environment, structure, operations, performance, business models, reporting and challenges to identify gaps and improvements in areas such as ESG, corporate management and governance, financial reporting, controlling and sustainability, energy transition, market readiness, environmental and social aspects, labor and gender issues. This involves data collection, stakeholder engagement, and close coordination with ESM’s Transformation Task Force (TTF) using a participatory approach. </w:t>
            </w:r>
          </w:p>
          <w:p w14:paraId="17882CCD" w14:textId="78A996F2" w:rsidR="00655E61" w:rsidRPr="00655E61" w:rsidRDefault="00655E61" w:rsidP="00655E61">
            <w:pPr>
              <w:pStyle w:val="Default"/>
              <w:numPr>
                <w:ilvl w:val="0"/>
                <w:numId w:val="4"/>
              </w:numPr>
              <w:jc w:val="both"/>
              <w:rPr>
                <w:rFonts w:ascii="Arial" w:hAnsi="Arial" w:cs="Arial"/>
                <w:sz w:val="20"/>
                <w:szCs w:val="20"/>
              </w:rPr>
            </w:pPr>
            <w:r w:rsidRPr="00655E61">
              <w:rPr>
                <w:rFonts w:ascii="Arial" w:hAnsi="Arial" w:cs="Arial"/>
                <w:sz w:val="20"/>
                <w:szCs w:val="20"/>
              </w:rPr>
              <w:t xml:space="preserve">Development of a Transformation Roadmap and TAM-Plan: Develop a corporate transformation roadmap for ESM to become a market-oriented, green energy utility, based on its existing vision/strategy, business model, business plans and diagnostic findings. Define/adjust ESM’s long-term corporate vision/strategy (including 2050 outlook). Support policy dialogue on green transition, regulatory compliance, market integration, and CBAM, while identifying and prioritizing key measures (TAM-Plan) through a participatory process. </w:t>
            </w:r>
          </w:p>
          <w:p w14:paraId="74B343D3" w14:textId="6C4D3D61" w:rsidR="00655E61" w:rsidRPr="00655E61" w:rsidRDefault="00655E61" w:rsidP="00655E61">
            <w:pPr>
              <w:pStyle w:val="Default"/>
              <w:numPr>
                <w:ilvl w:val="0"/>
                <w:numId w:val="4"/>
              </w:numPr>
              <w:jc w:val="both"/>
              <w:rPr>
                <w:rFonts w:ascii="Arial" w:hAnsi="Arial" w:cs="Arial"/>
                <w:sz w:val="20"/>
                <w:szCs w:val="20"/>
              </w:rPr>
            </w:pPr>
            <w:r w:rsidRPr="00655E61">
              <w:rPr>
                <w:rFonts w:ascii="Arial" w:hAnsi="Arial" w:cs="Arial"/>
                <w:sz w:val="20"/>
                <w:szCs w:val="20"/>
              </w:rPr>
              <w:t xml:space="preserve">Development of Analysis, Assessments, Detailed Studies and Strategies/Plans/Acts in Priority Fields (indicative): Support ESM across priority fields including: implementation of the Decarbonization Roadmap (SPV/BOT/PPP/PPA business models, GAP analysis on spatial planning and land acquisition); improving GHG monitoring and reporting in line with the EU ETS Directive, EU MRR and AVR Regulation and CBAM; drafting and integrating a Sustainability Statement in the annual management report in line with CSRD/ESRS; developing a tailor-made SPV business model for an ESM-nominated RES project up to a “ready-to-finance” level; elaborating a gender equity policy and institutional action plan; and developing a Digital Transformation Strategy covering data management, AI/analytics, cybersecurity, IT/OT integration, SCADA/DMS/GIS modernization and VPP aggregator linkage. </w:t>
            </w:r>
          </w:p>
          <w:p w14:paraId="2C7AD8A8" w14:textId="1A454045" w:rsidR="00655E61" w:rsidRPr="00655E61" w:rsidRDefault="00655E61" w:rsidP="00655E61">
            <w:pPr>
              <w:pStyle w:val="Default"/>
              <w:numPr>
                <w:ilvl w:val="0"/>
                <w:numId w:val="4"/>
              </w:numPr>
              <w:jc w:val="both"/>
              <w:rPr>
                <w:rFonts w:ascii="Arial" w:hAnsi="Arial" w:cs="Arial"/>
                <w:sz w:val="20"/>
                <w:szCs w:val="20"/>
              </w:rPr>
            </w:pPr>
            <w:r w:rsidRPr="00655E61">
              <w:rPr>
                <w:rFonts w:ascii="Arial" w:hAnsi="Arial" w:cs="Arial"/>
                <w:sz w:val="20"/>
                <w:szCs w:val="20"/>
              </w:rPr>
              <w:t xml:space="preserve">Implementation of Priority TAM with and within ESM: Assist ESM in executing priority TAM initiatives by collaborating with staff, management, and stakeholders, providing hands-on assistance within existing frameworks, fostering knowledge transfer and capacity building, and ensuring progress aligns with ESM’s transformation roadmap. </w:t>
            </w:r>
          </w:p>
          <w:p w14:paraId="46CD44B8" w14:textId="2FFAB602" w:rsidR="00655E61" w:rsidRPr="00655E61" w:rsidRDefault="00655E61" w:rsidP="00655E61">
            <w:pPr>
              <w:pStyle w:val="Default"/>
              <w:numPr>
                <w:ilvl w:val="0"/>
                <w:numId w:val="4"/>
              </w:numPr>
              <w:jc w:val="both"/>
              <w:rPr>
                <w:rFonts w:ascii="Arial" w:hAnsi="Arial" w:cs="Arial"/>
                <w:sz w:val="20"/>
                <w:szCs w:val="20"/>
              </w:rPr>
            </w:pPr>
            <w:r w:rsidRPr="00655E61">
              <w:rPr>
                <w:rFonts w:ascii="Arial" w:hAnsi="Arial" w:cs="Arial"/>
                <w:sz w:val="20"/>
                <w:szCs w:val="20"/>
              </w:rPr>
              <w:t xml:space="preserve">Reporting and Coordination with ESM and </w:t>
            </w:r>
            <w:proofErr w:type="spellStart"/>
            <w:r w:rsidRPr="00655E61">
              <w:rPr>
                <w:rFonts w:ascii="Arial" w:hAnsi="Arial" w:cs="Arial"/>
                <w:sz w:val="20"/>
                <w:szCs w:val="20"/>
              </w:rPr>
              <w:t>KfW</w:t>
            </w:r>
            <w:proofErr w:type="spellEnd"/>
            <w:r w:rsidRPr="00655E61">
              <w:rPr>
                <w:rFonts w:ascii="Arial" w:hAnsi="Arial" w:cs="Arial"/>
                <w:sz w:val="20"/>
                <w:szCs w:val="20"/>
              </w:rPr>
              <w:t xml:space="preserve">: Prepare required reports (inception, progress, and final) in line with </w:t>
            </w:r>
            <w:proofErr w:type="spellStart"/>
            <w:r w:rsidRPr="00655E61">
              <w:rPr>
                <w:rFonts w:ascii="Arial" w:hAnsi="Arial" w:cs="Arial"/>
                <w:sz w:val="20"/>
                <w:szCs w:val="20"/>
              </w:rPr>
              <w:t>KfW</w:t>
            </w:r>
            <w:proofErr w:type="spellEnd"/>
            <w:r w:rsidRPr="00655E61">
              <w:rPr>
                <w:rFonts w:ascii="Arial" w:hAnsi="Arial" w:cs="Arial"/>
                <w:sz w:val="20"/>
                <w:szCs w:val="20"/>
              </w:rPr>
              <w:t xml:space="preserve"> guidelines, ensure effective coordination with ESM, </w:t>
            </w:r>
            <w:proofErr w:type="spellStart"/>
            <w:r w:rsidRPr="00655E61">
              <w:rPr>
                <w:rFonts w:ascii="Arial" w:hAnsi="Arial" w:cs="Arial"/>
                <w:sz w:val="20"/>
                <w:szCs w:val="20"/>
              </w:rPr>
              <w:t>KfW</w:t>
            </w:r>
            <w:proofErr w:type="spellEnd"/>
            <w:r w:rsidRPr="00655E61">
              <w:rPr>
                <w:rFonts w:ascii="Arial" w:hAnsi="Arial" w:cs="Arial"/>
                <w:sz w:val="20"/>
                <w:szCs w:val="20"/>
              </w:rPr>
              <w:t xml:space="preserve">, and stakeholders for seamless project execution, and offer recommendations for further TA post-project. </w:t>
            </w:r>
          </w:p>
          <w:p w14:paraId="2FC494CE" w14:textId="47AB90F5" w:rsidR="0055379B" w:rsidRPr="0055379B" w:rsidRDefault="0055379B" w:rsidP="0055379B">
            <w:pPr>
              <w:spacing w:before="240" w:after="120"/>
              <w:outlineLvl w:val="0"/>
              <w:rPr>
                <w:rFonts w:ascii="Arial" w:hAnsi="Arial" w:cs="Arial"/>
                <w:sz w:val="20"/>
                <w:szCs w:val="20"/>
              </w:rPr>
            </w:pPr>
          </w:p>
        </w:tc>
      </w:tr>
      <w:tr w:rsidR="00655E61" w14:paraId="7C097955" w14:textId="77777777" w:rsidTr="00655E61">
        <w:trPr>
          <w:trHeight w:val="1230"/>
        </w:trPr>
        <w:tc>
          <w:tcPr>
            <w:tcW w:w="2898" w:type="dxa"/>
            <w:tcBorders>
              <w:top w:val="none" w:sz="6" w:space="0" w:color="auto"/>
              <w:left w:val="none" w:sz="6" w:space="0" w:color="auto"/>
              <w:bottom w:val="none" w:sz="6" w:space="0" w:color="auto"/>
              <w:right w:val="none" w:sz="6" w:space="0" w:color="auto"/>
            </w:tcBorders>
          </w:tcPr>
          <w:p w14:paraId="0BF26F32" w14:textId="77777777" w:rsidR="00A53A6D" w:rsidRDefault="00A53A6D" w:rsidP="00655E61">
            <w:pPr>
              <w:spacing w:before="240" w:after="120"/>
              <w:outlineLvl w:val="0"/>
              <w:rPr>
                <w:rFonts w:ascii="Arial" w:hAnsi="Arial" w:cs="Arial"/>
                <w:sz w:val="20"/>
                <w:szCs w:val="20"/>
              </w:rPr>
            </w:pPr>
          </w:p>
          <w:p w14:paraId="21D3594F" w14:textId="77777777" w:rsidR="00A53A6D" w:rsidRDefault="00A53A6D" w:rsidP="00655E61">
            <w:pPr>
              <w:spacing w:before="240" w:after="120"/>
              <w:outlineLvl w:val="0"/>
              <w:rPr>
                <w:rFonts w:ascii="Arial" w:hAnsi="Arial" w:cs="Arial"/>
                <w:sz w:val="20"/>
                <w:szCs w:val="20"/>
              </w:rPr>
            </w:pPr>
          </w:p>
          <w:p w14:paraId="3B275D38" w14:textId="6EA09725" w:rsidR="00655E61" w:rsidRPr="00655E61" w:rsidRDefault="00655E61" w:rsidP="00655E61">
            <w:pPr>
              <w:spacing w:before="240" w:after="120"/>
              <w:outlineLvl w:val="0"/>
              <w:rPr>
                <w:rFonts w:ascii="Arial" w:hAnsi="Arial" w:cs="Arial"/>
                <w:sz w:val="20"/>
                <w:szCs w:val="20"/>
              </w:rPr>
            </w:pPr>
            <w:r w:rsidRPr="00655E61">
              <w:rPr>
                <w:rFonts w:ascii="Arial" w:hAnsi="Arial" w:cs="Arial"/>
                <w:sz w:val="20"/>
                <w:szCs w:val="20"/>
              </w:rPr>
              <w:lastRenderedPageBreak/>
              <w:t xml:space="preserve">Address where the complete tender documents can be obtained </w:t>
            </w:r>
          </w:p>
        </w:tc>
        <w:tc>
          <w:tcPr>
            <w:tcW w:w="6660" w:type="dxa"/>
            <w:tcBorders>
              <w:top w:val="none" w:sz="6" w:space="0" w:color="auto"/>
              <w:left w:val="none" w:sz="6" w:space="0" w:color="auto"/>
              <w:bottom w:val="none" w:sz="6" w:space="0" w:color="auto"/>
              <w:right w:val="none" w:sz="6" w:space="0" w:color="auto"/>
            </w:tcBorders>
          </w:tcPr>
          <w:p w14:paraId="18C034C3" w14:textId="77777777" w:rsidR="00A53A6D" w:rsidRDefault="00A53A6D" w:rsidP="00655E61">
            <w:pPr>
              <w:spacing w:before="240" w:after="120"/>
              <w:outlineLvl w:val="0"/>
              <w:rPr>
                <w:rFonts w:ascii="Arial" w:hAnsi="Arial" w:cs="Arial"/>
                <w:sz w:val="20"/>
                <w:szCs w:val="20"/>
              </w:rPr>
            </w:pPr>
          </w:p>
          <w:p w14:paraId="52CE0EED" w14:textId="77777777" w:rsidR="00A53A6D" w:rsidRDefault="00A53A6D" w:rsidP="00655E61">
            <w:pPr>
              <w:spacing w:before="240" w:after="120"/>
              <w:outlineLvl w:val="0"/>
              <w:rPr>
                <w:rFonts w:ascii="Arial" w:hAnsi="Arial" w:cs="Arial"/>
                <w:sz w:val="20"/>
                <w:szCs w:val="20"/>
              </w:rPr>
            </w:pPr>
          </w:p>
          <w:p w14:paraId="408FC5C6" w14:textId="77777777" w:rsidR="00A53A6D" w:rsidRDefault="00A53A6D" w:rsidP="00655E61">
            <w:pPr>
              <w:spacing w:before="240" w:after="120"/>
              <w:outlineLvl w:val="0"/>
              <w:rPr>
                <w:rFonts w:ascii="Arial" w:hAnsi="Arial" w:cs="Arial"/>
                <w:sz w:val="20"/>
                <w:szCs w:val="20"/>
              </w:rPr>
            </w:pPr>
          </w:p>
          <w:p w14:paraId="702FFCFD" w14:textId="461F79C8" w:rsidR="00655E61" w:rsidRPr="00655E61" w:rsidRDefault="00655E61" w:rsidP="00655E61">
            <w:pPr>
              <w:spacing w:before="240" w:after="120"/>
              <w:outlineLvl w:val="0"/>
              <w:rPr>
                <w:rFonts w:ascii="Arial" w:hAnsi="Arial" w:cs="Arial"/>
                <w:sz w:val="20"/>
                <w:szCs w:val="20"/>
              </w:rPr>
            </w:pPr>
            <w:r w:rsidRPr="00655E61">
              <w:rPr>
                <w:rFonts w:ascii="Arial" w:hAnsi="Arial" w:cs="Arial"/>
                <w:sz w:val="20"/>
                <w:szCs w:val="20"/>
              </w:rPr>
              <w:lastRenderedPageBreak/>
              <w:t xml:space="preserve">Tenders@Broadpeak.ch </w:t>
            </w:r>
          </w:p>
        </w:tc>
      </w:tr>
      <w:tr w:rsidR="00655E61" w14:paraId="46EB5E8A" w14:textId="77777777" w:rsidTr="00655E61">
        <w:trPr>
          <w:trHeight w:val="2040"/>
        </w:trPr>
        <w:tc>
          <w:tcPr>
            <w:tcW w:w="2898" w:type="dxa"/>
            <w:tcBorders>
              <w:top w:val="none" w:sz="6" w:space="0" w:color="auto"/>
              <w:left w:val="none" w:sz="6" w:space="0" w:color="auto"/>
              <w:bottom w:val="none" w:sz="6" w:space="0" w:color="auto"/>
              <w:right w:val="none" w:sz="6" w:space="0" w:color="auto"/>
            </w:tcBorders>
          </w:tcPr>
          <w:p w14:paraId="1280A2CD" w14:textId="77777777" w:rsidR="00655E61" w:rsidRPr="00655E61" w:rsidRDefault="00655E61" w:rsidP="00655E61">
            <w:pPr>
              <w:spacing w:before="240" w:after="120"/>
              <w:outlineLvl w:val="0"/>
              <w:rPr>
                <w:rFonts w:ascii="Arial" w:hAnsi="Arial" w:cs="Arial"/>
                <w:sz w:val="20"/>
                <w:szCs w:val="20"/>
              </w:rPr>
            </w:pPr>
            <w:r w:rsidRPr="00655E61">
              <w:rPr>
                <w:rFonts w:ascii="Arial" w:hAnsi="Arial" w:cs="Arial"/>
                <w:sz w:val="20"/>
                <w:szCs w:val="20"/>
              </w:rPr>
              <w:lastRenderedPageBreak/>
              <w:t xml:space="preserve">FC-procurement guidelines of the </w:t>
            </w:r>
            <w:proofErr w:type="spellStart"/>
            <w:r w:rsidRPr="00655E61">
              <w:rPr>
                <w:rFonts w:ascii="Arial" w:hAnsi="Arial" w:cs="Arial"/>
                <w:sz w:val="20"/>
                <w:szCs w:val="20"/>
              </w:rPr>
              <w:t>KfW</w:t>
            </w:r>
            <w:proofErr w:type="spellEnd"/>
            <w:r w:rsidRPr="00655E61">
              <w:rPr>
                <w:rFonts w:ascii="Arial" w:hAnsi="Arial" w:cs="Arial"/>
                <w:sz w:val="20"/>
                <w:szCs w:val="20"/>
              </w:rPr>
              <w:t xml:space="preserve"> </w:t>
            </w:r>
          </w:p>
        </w:tc>
        <w:tc>
          <w:tcPr>
            <w:tcW w:w="6660" w:type="dxa"/>
            <w:tcBorders>
              <w:top w:val="none" w:sz="6" w:space="0" w:color="auto"/>
              <w:left w:val="none" w:sz="6" w:space="0" w:color="auto"/>
              <w:bottom w:val="none" w:sz="6" w:space="0" w:color="auto"/>
              <w:right w:val="none" w:sz="6" w:space="0" w:color="auto"/>
            </w:tcBorders>
          </w:tcPr>
          <w:p w14:paraId="688AAEBF" w14:textId="22751967" w:rsidR="00655E61" w:rsidRDefault="00655E61" w:rsidP="00655E61">
            <w:pPr>
              <w:spacing w:before="240" w:after="120"/>
              <w:outlineLvl w:val="0"/>
              <w:rPr>
                <w:rFonts w:ascii="Arial" w:hAnsi="Arial" w:cs="Arial"/>
                <w:sz w:val="20"/>
                <w:szCs w:val="20"/>
              </w:rPr>
            </w:pPr>
            <w:r w:rsidRPr="00655E61">
              <w:rPr>
                <w:rFonts w:ascii="Arial" w:hAnsi="Arial" w:cs="Arial"/>
                <w:sz w:val="20"/>
                <w:szCs w:val="20"/>
              </w:rPr>
              <w:t xml:space="preserve">The Tender Process is subject to </w:t>
            </w:r>
            <w:proofErr w:type="spellStart"/>
            <w:r w:rsidRPr="00655E61">
              <w:rPr>
                <w:rFonts w:ascii="Arial" w:hAnsi="Arial" w:cs="Arial"/>
                <w:sz w:val="20"/>
                <w:szCs w:val="20"/>
              </w:rPr>
              <w:t>KfW’s</w:t>
            </w:r>
            <w:proofErr w:type="spellEnd"/>
            <w:r w:rsidRPr="00655E61">
              <w:rPr>
                <w:rFonts w:ascii="Arial" w:hAnsi="Arial" w:cs="Arial"/>
                <w:sz w:val="20"/>
                <w:szCs w:val="20"/>
              </w:rPr>
              <w:t xml:space="preserve"> „Guidelines for the Procurement of Consulting Services, Works, Plant, Goods and Non-Consulting Services in Financial Cooperation with Partner Countries “, Document version January 2019, 3rd update as of July 2024 see </w:t>
            </w:r>
          </w:p>
          <w:p w14:paraId="6BF23BC1" w14:textId="0D4DDFDE" w:rsidR="00655E61" w:rsidRPr="00655E61" w:rsidRDefault="00655E61" w:rsidP="00655E61">
            <w:pPr>
              <w:pStyle w:val="Default"/>
              <w:rPr>
                <w:rFonts w:ascii="Arial" w:hAnsi="Arial" w:cs="Arial"/>
                <w:sz w:val="20"/>
                <w:szCs w:val="20"/>
              </w:rPr>
            </w:pPr>
            <w:r w:rsidRPr="00655E61">
              <w:rPr>
                <w:rFonts w:ascii="Arial" w:hAnsi="Arial" w:cs="Arial"/>
                <w:sz w:val="20"/>
                <w:szCs w:val="20"/>
              </w:rPr>
              <w:t xml:space="preserve">https://www.kfw-entwicklungsbank.de/PDF/Download-Center/PDF-Dokumente-Richtlinien/FZ-Vergaberichtlinien-V-2021-EN.pdf </w:t>
            </w:r>
          </w:p>
        </w:tc>
      </w:tr>
    </w:tbl>
    <w:p w14:paraId="53A127D4" w14:textId="77777777" w:rsidR="00F225E9" w:rsidRPr="00A53A6D" w:rsidRDefault="00F225E9" w:rsidP="0005527B">
      <w:pPr>
        <w:spacing w:before="240" w:after="120"/>
        <w:outlineLvl w:val="0"/>
        <w:rPr>
          <w:rFonts w:ascii="Arial" w:hAnsi="Arial" w:cs="Arial"/>
          <w:b/>
          <w:bCs/>
        </w:rPr>
      </w:pPr>
    </w:p>
    <w:tbl>
      <w:tblPr>
        <w:tblW w:w="0" w:type="auto"/>
        <w:tblLook w:val="04A0" w:firstRow="1" w:lastRow="0" w:firstColumn="1" w:lastColumn="0" w:noHBand="0" w:noVBand="1"/>
      </w:tblPr>
      <w:tblGrid>
        <w:gridCol w:w="2093"/>
        <w:gridCol w:w="7193"/>
      </w:tblGrid>
      <w:tr w:rsidR="009740BC" w:rsidRPr="0053244F" w14:paraId="24991664" w14:textId="77777777" w:rsidTr="00987469">
        <w:tc>
          <w:tcPr>
            <w:tcW w:w="2093" w:type="dxa"/>
          </w:tcPr>
          <w:p w14:paraId="0F395A9A" w14:textId="66A307C8" w:rsidR="009740BC" w:rsidRPr="00A53A6D" w:rsidRDefault="009740BC" w:rsidP="00987469">
            <w:pPr>
              <w:spacing w:after="0" w:line="240" w:lineRule="auto"/>
              <w:outlineLvl w:val="0"/>
              <w:rPr>
                <w:rFonts w:ascii="Arial" w:hAnsi="Arial" w:cs="Arial"/>
                <w:b/>
                <w:sz w:val="20"/>
                <w:szCs w:val="20"/>
                <w:lang w:val="en-GB"/>
              </w:rPr>
            </w:pPr>
            <w:r w:rsidRPr="00A53A6D">
              <w:rPr>
                <w:rFonts w:ascii="Arial" w:hAnsi="Arial" w:cs="Arial"/>
                <w:b/>
                <w:sz w:val="20"/>
                <w:szCs w:val="20"/>
                <w:lang w:val="de-DE"/>
              </w:rPr>
              <w:t>Tender Agent:</w:t>
            </w:r>
          </w:p>
        </w:tc>
        <w:tc>
          <w:tcPr>
            <w:tcW w:w="7193" w:type="dxa"/>
          </w:tcPr>
          <w:p w14:paraId="265582B7" w14:textId="04720CAC" w:rsidR="009740BC" w:rsidRPr="0053244F" w:rsidRDefault="00C73D90" w:rsidP="00987469">
            <w:pPr>
              <w:spacing w:after="0" w:line="240" w:lineRule="auto"/>
              <w:jc w:val="both"/>
              <w:outlineLvl w:val="0"/>
              <w:rPr>
                <w:rFonts w:ascii="Arial" w:hAnsi="Arial" w:cs="Arial"/>
                <w:sz w:val="20"/>
                <w:szCs w:val="20"/>
                <w:lang w:val="de-AT"/>
              </w:rPr>
            </w:pPr>
            <w:r w:rsidRPr="0053244F">
              <w:rPr>
                <w:rFonts w:ascii="Arial" w:hAnsi="Arial" w:cs="Arial"/>
                <w:sz w:val="20"/>
                <w:szCs w:val="20"/>
                <w:lang w:val="de-AT"/>
              </w:rPr>
              <w:t>Mr. Vladimir Paraschiv</w:t>
            </w:r>
          </w:p>
          <w:p w14:paraId="095F35A1" w14:textId="007B4AB0" w:rsidR="009740BC" w:rsidRPr="00A53A6D" w:rsidRDefault="009740BC" w:rsidP="00C73D90">
            <w:pPr>
              <w:jc w:val="both"/>
              <w:outlineLvl w:val="0"/>
              <w:rPr>
                <w:rFonts w:ascii="Arial" w:hAnsi="Arial" w:cs="Arial"/>
                <w:sz w:val="20"/>
                <w:szCs w:val="20"/>
                <w:lang w:val="de-AT"/>
              </w:rPr>
            </w:pPr>
            <w:r w:rsidRPr="00A53A6D">
              <w:rPr>
                <w:rFonts w:ascii="Arial" w:hAnsi="Arial" w:cs="Arial"/>
                <w:sz w:val="20"/>
                <w:szCs w:val="20"/>
                <w:lang w:val="de-DE"/>
              </w:rPr>
              <w:t xml:space="preserve">E-Mail: </w:t>
            </w:r>
            <w:r w:rsidR="00C72353">
              <w:fldChar w:fldCharType="begin"/>
            </w:r>
            <w:r w:rsidR="00C72353">
              <w:instrText xml:space="preserve"> HYPERLINK "mailto:Vladimir.Paraschiv@Broadpeak.ch" </w:instrText>
            </w:r>
            <w:r w:rsidR="00C72353">
              <w:fldChar w:fldCharType="separate"/>
            </w:r>
            <w:r w:rsidR="00C73D90" w:rsidRPr="00A53A6D">
              <w:rPr>
                <w:rStyle w:val="Hyperlink"/>
                <w:rFonts w:ascii="Arial" w:hAnsi="Arial" w:cs="Arial"/>
                <w:sz w:val="20"/>
                <w:szCs w:val="20"/>
                <w:lang w:val="de-AT"/>
              </w:rPr>
              <w:t>Vladimir.Paraschiv@Broadpeak.ch</w:t>
            </w:r>
            <w:r w:rsidR="00C72353">
              <w:rPr>
                <w:rStyle w:val="Hyperlink"/>
                <w:rFonts w:ascii="Arial" w:hAnsi="Arial" w:cs="Arial"/>
                <w:sz w:val="20"/>
                <w:szCs w:val="20"/>
                <w:lang w:val="de-AT"/>
              </w:rPr>
              <w:fldChar w:fldCharType="end"/>
            </w:r>
          </w:p>
        </w:tc>
      </w:tr>
      <w:tr w:rsidR="009740BC" w:rsidRPr="00A53A6D" w14:paraId="7AAC074C" w14:textId="77777777" w:rsidTr="00EE79C8">
        <w:trPr>
          <w:trHeight w:val="588"/>
        </w:trPr>
        <w:tc>
          <w:tcPr>
            <w:tcW w:w="2093" w:type="dxa"/>
          </w:tcPr>
          <w:p w14:paraId="1FFCB6F3" w14:textId="77777777" w:rsidR="009740BC" w:rsidRPr="00A53A6D" w:rsidRDefault="009740BC" w:rsidP="00987469">
            <w:pPr>
              <w:spacing w:after="0" w:line="240" w:lineRule="auto"/>
              <w:outlineLvl w:val="0"/>
              <w:rPr>
                <w:rFonts w:ascii="Arial" w:hAnsi="Arial" w:cs="Arial"/>
                <w:b/>
                <w:sz w:val="20"/>
                <w:szCs w:val="20"/>
                <w:lang w:val="de-AT"/>
              </w:rPr>
            </w:pPr>
          </w:p>
          <w:p w14:paraId="3D0339BB" w14:textId="5922E6BF" w:rsidR="009740BC" w:rsidRPr="00A53A6D" w:rsidRDefault="00630858" w:rsidP="00987469">
            <w:pPr>
              <w:spacing w:after="0" w:line="240" w:lineRule="auto"/>
              <w:outlineLvl w:val="0"/>
              <w:rPr>
                <w:rFonts w:ascii="Arial" w:hAnsi="Arial" w:cs="Arial"/>
                <w:b/>
                <w:sz w:val="20"/>
                <w:szCs w:val="20"/>
                <w:lang w:val="de-DE"/>
              </w:rPr>
            </w:pPr>
            <w:r>
              <w:rPr>
                <w:rFonts w:ascii="Arial" w:hAnsi="Arial" w:cs="Arial"/>
                <w:b/>
                <w:sz w:val="20"/>
                <w:szCs w:val="20"/>
                <w:lang w:val="en-GB"/>
              </w:rPr>
              <w:t xml:space="preserve">For the </w:t>
            </w:r>
            <w:r w:rsidR="009740BC" w:rsidRPr="00A53A6D">
              <w:rPr>
                <w:rFonts w:ascii="Arial" w:hAnsi="Arial" w:cs="Arial"/>
                <w:b/>
                <w:sz w:val="20"/>
                <w:szCs w:val="20"/>
                <w:lang w:val="en-GB"/>
              </w:rPr>
              <w:t>Employer:</w:t>
            </w:r>
          </w:p>
        </w:tc>
        <w:tc>
          <w:tcPr>
            <w:tcW w:w="7193" w:type="dxa"/>
          </w:tcPr>
          <w:p w14:paraId="3FCA9047" w14:textId="77777777" w:rsidR="009740BC" w:rsidRPr="00A53A6D" w:rsidRDefault="009740BC" w:rsidP="00987469">
            <w:pPr>
              <w:spacing w:after="0" w:line="240" w:lineRule="auto"/>
              <w:jc w:val="both"/>
              <w:outlineLvl w:val="0"/>
              <w:rPr>
                <w:rFonts w:ascii="Arial" w:hAnsi="Arial" w:cs="Arial"/>
                <w:sz w:val="20"/>
                <w:szCs w:val="20"/>
              </w:rPr>
            </w:pPr>
          </w:p>
          <w:p w14:paraId="590DC95C" w14:textId="44D8EE5F" w:rsidR="009740BC" w:rsidRPr="00A53A6D" w:rsidRDefault="009740BC" w:rsidP="00987469">
            <w:pPr>
              <w:spacing w:after="0" w:line="240" w:lineRule="auto"/>
              <w:jc w:val="both"/>
              <w:outlineLvl w:val="0"/>
              <w:rPr>
                <w:rFonts w:ascii="Arial" w:hAnsi="Arial" w:cs="Arial"/>
                <w:sz w:val="20"/>
                <w:szCs w:val="20"/>
                <w:lang w:val="en-GB"/>
              </w:rPr>
            </w:pPr>
            <w:r w:rsidRPr="00A53A6D">
              <w:rPr>
                <w:rFonts w:ascii="Arial" w:hAnsi="Arial" w:cs="Arial"/>
                <w:sz w:val="20"/>
                <w:szCs w:val="20"/>
                <w:lang w:val="en-GB"/>
              </w:rPr>
              <w:t xml:space="preserve">Mr. </w:t>
            </w:r>
            <w:r w:rsidR="00C73D90" w:rsidRPr="00A53A6D">
              <w:rPr>
                <w:rFonts w:ascii="Arial" w:hAnsi="Arial" w:cs="Arial"/>
                <w:sz w:val="20"/>
                <w:szCs w:val="20"/>
                <w:lang w:val="en-GB"/>
              </w:rPr>
              <w:t xml:space="preserve">Goran </w:t>
            </w:r>
            <w:proofErr w:type="spellStart"/>
            <w:r w:rsidR="00C73D90" w:rsidRPr="00A53A6D">
              <w:rPr>
                <w:rFonts w:ascii="Arial" w:hAnsi="Arial" w:cs="Arial"/>
                <w:sz w:val="20"/>
                <w:szCs w:val="20"/>
                <w:lang w:val="en-GB"/>
              </w:rPr>
              <w:t>Angelov</w:t>
            </w:r>
            <w:proofErr w:type="spellEnd"/>
          </w:p>
          <w:p w14:paraId="00F2B8E6" w14:textId="6AB26246" w:rsidR="009740BC" w:rsidRPr="00A53A6D" w:rsidRDefault="009740BC" w:rsidP="00987469">
            <w:pPr>
              <w:spacing w:after="0" w:line="240" w:lineRule="auto"/>
              <w:jc w:val="both"/>
              <w:outlineLvl w:val="0"/>
              <w:rPr>
                <w:rFonts w:ascii="Arial" w:hAnsi="Arial" w:cs="Arial"/>
                <w:sz w:val="20"/>
                <w:szCs w:val="20"/>
                <w:lang w:val="en-GB"/>
              </w:rPr>
            </w:pPr>
            <w:r w:rsidRPr="00A53A6D">
              <w:rPr>
                <w:rFonts w:ascii="Arial" w:hAnsi="Arial" w:cs="Arial"/>
                <w:sz w:val="20"/>
                <w:szCs w:val="20"/>
                <w:lang w:val="en-GB"/>
              </w:rPr>
              <w:t xml:space="preserve">Email: </w:t>
            </w:r>
            <w:hyperlink r:id="rId12" w:history="1">
              <w:r w:rsidR="00C73D90" w:rsidRPr="00A53A6D">
                <w:rPr>
                  <w:rStyle w:val="Hyperlink"/>
                  <w:rFonts w:ascii="Arial" w:hAnsi="Arial" w:cs="Arial"/>
                  <w:sz w:val="20"/>
                  <w:szCs w:val="20"/>
                </w:rPr>
                <w:t>Goran.Angelov</w:t>
              </w:r>
              <w:r w:rsidR="00C73D90" w:rsidRPr="00A53A6D">
                <w:rPr>
                  <w:rStyle w:val="Hyperlink"/>
                  <w:rFonts w:ascii="Arial" w:hAnsi="Arial" w:cs="Arial"/>
                  <w:sz w:val="20"/>
                  <w:szCs w:val="20"/>
                  <w:lang w:val="en-GB"/>
                </w:rPr>
                <w:t>@elem.com.mk</w:t>
              </w:r>
            </w:hyperlink>
            <w:r w:rsidRPr="00A53A6D">
              <w:rPr>
                <w:rFonts w:ascii="Arial" w:hAnsi="Arial" w:cs="Arial"/>
                <w:sz w:val="20"/>
                <w:szCs w:val="20"/>
                <w:lang w:val="en-GB"/>
              </w:rPr>
              <w:t xml:space="preserve"> </w:t>
            </w:r>
          </w:p>
        </w:tc>
      </w:tr>
    </w:tbl>
    <w:p w14:paraId="34A0F435" w14:textId="77777777" w:rsidR="009740BC" w:rsidRPr="00A53A6D" w:rsidRDefault="009740BC" w:rsidP="009740BC">
      <w:pPr>
        <w:tabs>
          <w:tab w:val="left" w:pos="1057"/>
        </w:tabs>
        <w:rPr>
          <w:rFonts w:ascii="Arial" w:hAnsi="Arial" w:cs="Arial"/>
          <w:sz w:val="20"/>
          <w:szCs w:val="20"/>
          <w:lang w:val="en-GB"/>
        </w:rPr>
      </w:pPr>
    </w:p>
    <w:p w14:paraId="1DC57564" w14:textId="77777777" w:rsidR="009740BC" w:rsidRPr="00C73D90" w:rsidRDefault="009740BC" w:rsidP="00FA3C1B">
      <w:pPr>
        <w:spacing w:after="0" w:line="240" w:lineRule="auto"/>
        <w:rPr>
          <w:rFonts w:ascii="Arial" w:hAnsi="Arial" w:cs="Arial"/>
          <w:b/>
          <w:sz w:val="36"/>
          <w:lang w:val="en-GB"/>
        </w:rPr>
      </w:pPr>
    </w:p>
    <w:sectPr w:rsidR="009740BC" w:rsidRPr="00C73D90" w:rsidSect="00717BE6">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4CBCE" w14:textId="77777777" w:rsidR="00C72353" w:rsidRDefault="00C72353" w:rsidP="00CC25D5">
      <w:pPr>
        <w:spacing w:after="0" w:line="240" w:lineRule="auto"/>
      </w:pPr>
      <w:r>
        <w:separator/>
      </w:r>
    </w:p>
  </w:endnote>
  <w:endnote w:type="continuationSeparator" w:id="0">
    <w:p w14:paraId="20E590CD" w14:textId="77777777" w:rsidR="00C72353" w:rsidRDefault="00C72353" w:rsidP="00CC2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00224" w14:textId="77777777" w:rsidR="00C72353" w:rsidRDefault="00C72353" w:rsidP="00CC25D5">
      <w:pPr>
        <w:spacing w:after="0" w:line="240" w:lineRule="auto"/>
      </w:pPr>
      <w:r>
        <w:separator/>
      </w:r>
    </w:p>
  </w:footnote>
  <w:footnote w:type="continuationSeparator" w:id="0">
    <w:p w14:paraId="046D3B06" w14:textId="77777777" w:rsidR="00C72353" w:rsidRDefault="00C72353" w:rsidP="00CC25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747E3" w14:textId="77777777" w:rsidR="00CC25D5" w:rsidRDefault="00EB1598">
    <w:pPr>
      <w:pStyle w:val="Header"/>
    </w:pPr>
    <w:r>
      <w:rPr>
        <w:noProof/>
      </w:rPr>
      <w:drawing>
        <wp:anchor distT="0" distB="0" distL="114300" distR="114300" simplePos="0" relativeHeight="251657728" behindDoc="0" locked="0" layoutInCell="1" allowOverlap="1" wp14:anchorId="024EB07D" wp14:editId="1FD55419">
          <wp:simplePos x="0" y="0"/>
          <wp:positionH relativeFrom="column">
            <wp:posOffset>1743075</wp:posOffset>
          </wp:positionH>
          <wp:positionV relativeFrom="paragraph">
            <wp:posOffset>-333375</wp:posOffset>
          </wp:positionV>
          <wp:extent cx="2228850" cy="672465"/>
          <wp:effectExtent l="0" t="0" r="0" b="0"/>
          <wp:wrapSquare wrapText="bothSides"/>
          <wp:docPr id="1" name="Picture 1" descr="1_ESM_Logo_ (M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1_ESM_Logo_ (MK)"/>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6724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8FC6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59B003F"/>
    <w:multiLevelType w:val="hybridMultilevel"/>
    <w:tmpl w:val="F6A2378E"/>
    <w:lvl w:ilvl="0" w:tplc="29FAE8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3872FE"/>
    <w:multiLevelType w:val="hybridMultilevel"/>
    <w:tmpl w:val="2B6C4B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F5E7E82"/>
    <w:multiLevelType w:val="hybridMultilevel"/>
    <w:tmpl w:val="20386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9D3"/>
    <w:rsid w:val="000379B8"/>
    <w:rsid w:val="0005527B"/>
    <w:rsid w:val="0007481E"/>
    <w:rsid w:val="0009394F"/>
    <w:rsid w:val="000B57CB"/>
    <w:rsid w:val="000B5EDB"/>
    <w:rsid w:val="000C70D3"/>
    <w:rsid w:val="000E2B5A"/>
    <w:rsid w:val="001744A3"/>
    <w:rsid w:val="001879D3"/>
    <w:rsid w:val="0024143C"/>
    <w:rsid w:val="00280CD3"/>
    <w:rsid w:val="003C23D3"/>
    <w:rsid w:val="003F270E"/>
    <w:rsid w:val="00470198"/>
    <w:rsid w:val="004F4774"/>
    <w:rsid w:val="0052408E"/>
    <w:rsid w:val="0053244F"/>
    <w:rsid w:val="0055379B"/>
    <w:rsid w:val="00557230"/>
    <w:rsid w:val="00630858"/>
    <w:rsid w:val="00644173"/>
    <w:rsid w:val="00655E61"/>
    <w:rsid w:val="006767F6"/>
    <w:rsid w:val="006F1F43"/>
    <w:rsid w:val="00704AFB"/>
    <w:rsid w:val="00717BE6"/>
    <w:rsid w:val="00747F51"/>
    <w:rsid w:val="007E29C2"/>
    <w:rsid w:val="00815023"/>
    <w:rsid w:val="00816A20"/>
    <w:rsid w:val="00906BD0"/>
    <w:rsid w:val="00934128"/>
    <w:rsid w:val="009665A2"/>
    <w:rsid w:val="009740BC"/>
    <w:rsid w:val="00987469"/>
    <w:rsid w:val="0099629C"/>
    <w:rsid w:val="009C65FD"/>
    <w:rsid w:val="00A10884"/>
    <w:rsid w:val="00A53A6D"/>
    <w:rsid w:val="00A606B9"/>
    <w:rsid w:val="00A82F7E"/>
    <w:rsid w:val="00AF358F"/>
    <w:rsid w:val="00B14AC2"/>
    <w:rsid w:val="00B22602"/>
    <w:rsid w:val="00B46C57"/>
    <w:rsid w:val="00B93FF5"/>
    <w:rsid w:val="00BF1030"/>
    <w:rsid w:val="00C72353"/>
    <w:rsid w:val="00C73D90"/>
    <w:rsid w:val="00CC25D5"/>
    <w:rsid w:val="00D035FA"/>
    <w:rsid w:val="00DB2E58"/>
    <w:rsid w:val="00DE3BE0"/>
    <w:rsid w:val="00DE78B3"/>
    <w:rsid w:val="00E024A5"/>
    <w:rsid w:val="00E6595C"/>
    <w:rsid w:val="00EB1598"/>
    <w:rsid w:val="00EC2321"/>
    <w:rsid w:val="00EE79C8"/>
    <w:rsid w:val="00F225E9"/>
    <w:rsid w:val="00F34DB6"/>
    <w:rsid w:val="00FA3C1B"/>
    <w:rsid w:val="00FD215B"/>
    <w:rsid w:val="00FF6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BF253"/>
  <w15:chartTrackingRefBased/>
  <w15:docId w15:val="{D0899070-3D45-B84E-A660-5D970A2D3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7BE6"/>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270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F270E"/>
    <w:rPr>
      <w:rFonts w:ascii="Tahoma" w:hAnsi="Tahoma" w:cs="Tahoma"/>
      <w:sz w:val="16"/>
      <w:szCs w:val="16"/>
    </w:rPr>
  </w:style>
  <w:style w:type="character" w:styleId="Hyperlink">
    <w:name w:val="Hyperlink"/>
    <w:uiPriority w:val="99"/>
    <w:unhideWhenUsed/>
    <w:rsid w:val="000C70D3"/>
    <w:rPr>
      <w:color w:val="0000FF"/>
      <w:u w:val="single"/>
    </w:rPr>
  </w:style>
  <w:style w:type="paragraph" w:styleId="Header">
    <w:name w:val="header"/>
    <w:basedOn w:val="Normal"/>
    <w:link w:val="HeaderChar"/>
    <w:uiPriority w:val="99"/>
    <w:unhideWhenUsed/>
    <w:rsid w:val="00CC2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25D5"/>
  </w:style>
  <w:style w:type="paragraph" w:styleId="Footer">
    <w:name w:val="footer"/>
    <w:basedOn w:val="Normal"/>
    <w:link w:val="FooterChar"/>
    <w:uiPriority w:val="99"/>
    <w:unhideWhenUsed/>
    <w:rsid w:val="00CC2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5D5"/>
  </w:style>
  <w:style w:type="paragraph" w:styleId="ListParagraph">
    <w:name w:val="List Paragraph"/>
    <w:aliases w:val="Listenabsatz1"/>
    <w:basedOn w:val="Normal"/>
    <w:link w:val="ListParagraphChar"/>
    <w:uiPriority w:val="34"/>
    <w:qFormat/>
    <w:rsid w:val="009740BC"/>
    <w:pPr>
      <w:spacing w:after="0" w:line="240" w:lineRule="auto"/>
      <w:ind w:left="720"/>
      <w:contextualSpacing/>
    </w:pPr>
    <w:rPr>
      <w:rFonts w:ascii="Arial" w:eastAsia="Times New Roman" w:hAnsi="Arial"/>
      <w:szCs w:val="20"/>
      <w:lang w:val="de-DE" w:eastAsia="de-DE"/>
    </w:rPr>
  </w:style>
  <w:style w:type="table" w:styleId="TableGrid">
    <w:name w:val="Table Grid"/>
    <w:basedOn w:val="TableNormal"/>
    <w:uiPriority w:val="59"/>
    <w:unhideWhenUsed/>
    <w:rsid w:val="009740BC"/>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enabsatz1 Char"/>
    <w:link w:val="ListParagraph"/>
    <w:uiPriority w:val="34"/>
    <w:rsid w:val="009740BC"/>
    <w:rPr>
      <w:rFonts w:ascii="Arial" w:eastAsia="Times New Roman" w:hAnsi="Arial" w:cs="Times New Roman"/>
      <w:szCs w:val="20"/>
      <w:lang w:val="de-DE" w:eastAsia="de-DE"/>
    </w:rPr>
  </w:style>
  <w:style w:type="character" w:styleId="UnresolvedMention">
    <w:name w:val="Unresolved Mention"/>
    <w:uiPriority w:val="99"/>
    <w:semiHidden/>
    <w:unhideWhenUsed/>
    <w:rsid w:val="00934128"/>
    <w:rPr>
      <w:color w:val="605E5C"/>
      <w:shd w:val="clear" w:color="auto" w:fill="E1DFDD"/>
    </w:rPr>
  </w:style>
  <w:style w:type="character" w:styleId="FollowedHyperlink">
    <w:name w:val="FollowedHyperlink"/>
    <w:uiPriority w:val="99"/>
    <w:semiHidden/>
    <w:unhideWhenUsed/>
    <w:rsid w:val="00934128"/>
    <w:rPr>
      <w:color w:val="954F72"/>
      <w:u w:val="single"/>
    </w:rPr>
  </w:style>
  <w:style w:type="paragraph" w:styleId="PlainText">
    <w:name w:val="Plain Text"/>
    <w:basedOn w:val="Normal"/>
    <w:link w:val="PlainTextChar"/>
    <w:uiPriority w:val="99"/>
    <w:semiHidden/>
    <w:unhideWhenUsed/>
    <w:rsid w:val="00F225E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225E9"/>
    <w:rPr>
      <w:rFonts w:ascii="Consolas" w:hAnsi="Consolas"/>
      <w:sz w:val="21"/>
      <w:szCs w:val="21"/>
      <w:lang w:val="en-US"/>
    </w:rPr>
  </w:style>
  <w:style w:type="character" w:customStyle="1" w:styleId="attrname">
    <w:name w:val="attrname"/>
    <w:basedOn w:val="DefaultParagraphFont"/>
    <w:rsid w:val="0055379B"/>
  </w:style>
  <w:style w:type="character" w:customStyle="1" w:styleId="attrvalue">
    <w:name w:val="attrvalue"/>
    <w:basedOn w:val="DefaultParagraphFont"/>
    <w:rsid w:val="0055379B"/>
  </w:style>
  <w:style w:type="paragraph" w:customStyle="1" w:styleId="Default">
    <w:name w:val="Default"/>
    <w:rsid w:val="00655E61"/>
    <w:pPr>
      <w:autoSpaceDE w:val="0"/>
      <w:autoSpaceDN w:val="0"/>
      <w:adjustRightInd w:val="0"/>
    </w:pPr>
    <w:rPr>
      <w:rFonts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913889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tai.d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oran.Angelov@elem.com.m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tai.de/en/trade/north-macedonia/tenders/consulting-services-for-technical-assistance-to-esm-in-market-oriented-green-transformation-electricity--201390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tai.de" TargetMode="External"/><Relationship Id="rId4" Type="http://schemas.openxmlformats.org/officeDocument/2006/relationships/settings" Target="settings.xml"/><Relationship Id="rId9" Type="http://schemas.openxmlformats.org/officeDocument/2006/relationships/hyperlink" Target="https://www.gtai.de/en/trade/north-macedonia/tenders/consulting-services-for-technical-assistance-to-esm-in-market-oriented-green-transformation-electricity--2013904"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DDFBC-0541-4F7E-8C17-F2F6CAA4D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1454</Words>
  <Characters>8292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9727</CharactersWithSpaces>
  <SharedDoc>false</SharedDoc>
  <HLinks>
    <vt:vector size="48" baseType="variant">
      <vt:variant>
        <vt:i4>4522082</vt:i4>
      </vt:variant>
      <vt:variant>
        <vt:i4>21</vt:i4>
      </vt:variant>
      <vt:variant>
        <vt:i4>0</vt:i4>
      </vt:variant>
      <vt:variant>
        <vt:i4>5</vt:i4>
      </vt:variant>
      <vt:variant>
        <vt:lpwstr>mailto:vladimir.popovski@elem.com.mk</vt:lpwstr>
      </vt:variant>
      <vt:variant>
        <vt:lpwstr/>
      </vt:variant>
      <vt:variant>
        <vt:i4>1835125</vt:i4>
      </vt:variant>
      <vt:variant>
        <vt:i4>18</vt:i4>
      </vt:variant>
      <vt:variant>
        <vt:i4>0</vt:i4>
      </vt:variant>
      <vt:variant>
        <vt:i4>5</vt:i4>
      </vt:variant>
      <vt:variant>
        <vt:lpwstr>mailto:hanna.sl@hotmail.com</vt:lpwstr>
      </vt:variant>
      <vt:variant>
        <vt:lpwstr/>
      </vt:variant>
      <vt:variant>
        <vt:i4>7602267</vt:i4>
      </vt:variant>
      <vt:variant>
        <vt:i4>15</vt:i4>
      </vt:variant>
      <vt:variant>
        <vt:i4>0</vt:i4>
      </vt:variant>
      <vt:variant>
        <vt:i4>5</vt:i4>
      </vt:variant>
      <vt:variant>
        <vt:lpwstr>mailto:uswebmail@gmx.de</vt:lpwstr>
      </vt:variant>
      <vt:variant>
        <vt:lpwstr/>
      </vt:variant>
      <vt:variant>
        <vt:i4>5963853</vt:i4>
      </vt:variant>
      <vt:variant>
        <vt:i4>12</vt:i4>
      </vt:variant>
      <vt:variant>
        <vt:i4>0</vt:i4>
      </vt:variant>
      <vt:variant>
        <vt:i4>5</vt:i4>
      </vt:variant>
      <vt:variant>
        <vt:lpwstr>https://www.kfw-entwicklungsbank.de/PDF/Download-Center/PDF-Dokumente-Richtlinien/FZ-Vergaberichtlinien-V-2021-EN.pdf</vt:lpwstr>
      </vt:variant>
      <vt:variant>
        <vt:lpwstr/>
      </vt:variant>
      <vt:variant>
        <vt:i4>7077984</vt:i4>
      </vt:variant>
      <vt:variant>
        <vt:i4>9</vt:i4>
      </vt:variant>
      <vt:variant>
        <vt:i4>0</vt:i4>
      </vt:variant>
      <vt:variant>
        <vt:i4>5</vt:i4>
      </vt:variant>
      <vt:variant>
        <vt:lpwstr>https://www.gtai.de/en/trade/north-macedonia/tenders/preparation-and-construction-supervision-for-photovoltaic-power-plants-and-transformer-substations-1791288</vt:lpwstr>
      </vt:variant>
      <vt:variant>
        <vt:lpwstr/>
      </vt:variant>
      <vt:variant>
        <vt:i4>6684713</vt:i4>
      </vt:variant>
      <vt:variant>
        <vt:i4>6</vt:i4>
      </vt:variant>
      <vt:variant>
        <vt:i4>0</vt:i4>
      </vt:variant>
      <vt:variant>
        <vt:i4>5</vt:i4>
      </vt:variant>
      <vt:variant>
        <vt:lpwstr>http://www.gtai.de/</vt:lpwstr>
      </vt:variant>
      <vt:variant>
        <vt:lpwstr/>
      </vt:variant>
      <vt:variant>
        <vt:i4>7077984</vt:i4>
      </vt:variant>
      <vt:variant>
        <vt:i4>3</vt:i4>
      </vt:variant>
      <vt:variant>
        <vt:i4>0</vt:i4>
      </vt:variant>
      <vt:variant>
        <vt:i4>5</vt:i4>
      </vt:variant>
      <vt:variant>
        <vt:lpwstr>https://www.gtai.de/en/trade/north-macedonia/tenders/preparation-and-construction-supervision-for-photovoltaic-power-plants-and-transformer-substations-1791288</vt:lpwstr>
      </vt:variant>
      <vt:variant>
        <vt:lpwstr/>
      </vt:variant>
      <vt:variant>
        <vt:i4>6684713</vt:i4>
      </vt:variant>
      <vt:variant>
        <vt:i4>0</vt:i4>
      </vt:variant>
      <vt:variant>
        <vt:i4>0</vt:i4>
      </vt:variant>
      <vt:variant>
        <vt:i4>5</vt:i4>
      </vt:variant>
      <vt:variant>
        <vt:lpwstr>http://www.gtai.de/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Dimitar Grchev</dc:creator>
  <cp:keywords/>
  <cp:lastModifiedBy>Aleksandra Petreska</cp:lastModifiedBy>
  <cp:revision>2</cp:revision>
  <dcterms:created xsi:type="dcterms:W3CDTF">2026-07-17T13:28:00Z</dcterms:created>
  <dcterms:modified xsi:type="dcterms:W3CDTF">2026-07-17T13:28:00Z</dcterms:modified>
</cp:coreProperties>
</file>